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5000" w:type="pct"/>
        <w:tblCellSpacing w:w="15" w:type="dxa"/>
        <w:tblBorders>
          <w:top w:val="outset" w:sz="6" w:space="0" w:color="000000"/>
          <w:left w:val="outset" w:sz="6" w:space="0" w:color="000000"/>
          <w:bottom w:val="outset" w:sz="6" w:space="0" w:color="000000"/>
          <w:right w:val="outset" w:sz="6" w:space="0" w:color="000000"/>
        </w:tblBorders>
        <w:shd w:val="clear" w:color="auto" w:fill="0000CC"/>
        <w:tblCellMar>
          <w:top w:w="15" w:type="dxa"/>
          <w:left w:w="15" w:type="dxa"/>
          <w:bottom w:w="15" w:type="dxa"/>
          <w:right w:w="15" w:type="dxa"/>
        </w:tblCellMar>
        <w:tblLook w:val="04A0"/>
      </w:tblPr>
      <w:tblGrid>
        <w:gridCol w:w="9480"/>
      </w:tblGrid>
      <w:tr w:rsidR="00285803" w:rsidRPr="00285803" w:rsidTr="00285803">
        <w:trPr>
          <w:tblCellSpacing w:w="15" w:type="dxa"/>
        </w:trPr>
        <w:tc>
          <w:tcPr>
            <w:tcW w:w="0" w:type="auto"/>
            <w:shd w:val="clear" w:color="auto" w:fill="0000CC"/>
            <w:vAlign w:val="center"/>
            <w:hideMark/>
          </w:tcPr>
          <w:p w:rsidR="00285803" w:rsidRPr="00285803" w:rsidRDefault="00285803" w:rsidP="00285803">
            <w:pPr>
              <w:shd w:val="clear" w:color="auto" w:fill="000000"/>
              <w:spacing w:after="0" w:line="264" w:lineRule="auto"/>
              <w:jc w:val="center"/>
              <w:outlineLvl w:val="5"/>
              <w:rPr>
                <w:rFonts w:ascii="Arial" w:eastAsia="Times New Roman" w:hAnsi="Arial" w:cs="Arial"/>
                <w:b/>
                <w:bCs/>
                <w:i/>
                <w:iCs/>
                <w:color w:val="FFE8BF"/>
                <w:sz w:val="26"/>
                <w:szCs w:val="26"/>
              </w:rPr>
            </w:pPr>
            <w:r w:rsidRPr="00285803">
              <w:rPr>
                <w:rFonts w:ascii="Arial" w:eastAsia="Times New Roman" w:hAnsi="Arial" w:cs="Arial"/>
                <w:b/>
                <w:bCs/>
                <w:i/>
                <w:iCs/>
                <w:color w:val="FFE8BF"/>
                <w:sz w:val="26"/>
                <w:szCs w:val="26"/>
              </w:rPr>
              <w:t>Stručni komentar</w:t>
            </w:r>
          </w:p>
          <w:p w:rsidR="00285803" w:rsidRPr="00285803" w:rsidRDefault="00285803" w:rsidP="00285803">
            <w:pPr>
              <w:spacing w:after="0" w:line="384" w:lineRule="auto"/>
              <w:ind w:right="975"/>
              <w:jc w:val="center"/>
              <w:outlineLvl w:val="5"/>
              <w:rPr>
                <w:rFonts w:ascii="Arial" w:eastAsia="Times New Roman" w:hAnsi="Arial" w:cs="Arial"/>
                <w:b/>
                <w:bCs/>
                <w:color w:val="FFE8BF"/>
                <w:sz w:val="36"/>
                <w:szCs w:val="36"/>
              </w:rPr>
            </w:pPr>
            <w:r w:rsidRPr="00285803">
              <w:rPr>
                <w:rFonts w:ascii="Arial" w:eastAsia="Times New Roman" w:hAnsi="Arial" w:cs="Arial"/>
                <w:b/>
                <w:bCs/>
                <w:color w:val="FFE8BF"/>
                <w:sz w:val="36"/>
                <w:szCs w:val="36"/>
              </w:rPr>
              <w:t>KALENDAR PORESKIH I DRUGIH OBAVEZA</w:t>
            </w:r>
          </w:p>
          <w:p w:rsidR="00285803" w:rsidRPr="00285803" w:rsidRDefault="00285803" w:rsidP="00285803">
            <w:pPr>
              <w:spacing w:after="0" w:line="240" w:lineRule="auto"/>
              <w:ind w:right="975"/>
              <w:jc w:val="center"/>
              <w:outlineLvl w:val="5"/>
              <w:rPr>
                <w:rFonts w:ascii="Arial" w:eastAsia="Times New Roman" w:hAnsi="Arial" w:cs="Arial"/>
                <w:b/>
                <w:bCs/>
                <w:color w:val="FFFFFF"/>
                <w:sz w:val="34"/>
                <w:szCs w:val="34"/>
              </w:rPr>
            </w:pPr>
            <w:r w:rsidRPr="00285803">
              <w:rPr>
                <w:rFonts w:ascii="Arial" w:eastAsia="Times New Roman" w:hAnsi="Arial" w:cs="Arial"/>
                <w:b/>
                <w:bCs/>
                <w:color w:val="FFFFFF"/>
                <w:sz w:val="34"/>
                <w:szCs w:val="34"/>
              </w:rPr>
              <w:t>• Septembar / Oktobar 2022. godine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239"/>
        <w:gridCol w:w="1655"/>
        <w:gridCol w:w="1506"/>
        <w:gridCol w:w="1009"/>
        <w:gridCol w:w="2071"/>
      </w:tblGrid>
      <w:tr w:rsidR="00285803" w:rsidRPr="00285803" w:rsidTr="00285803">
        <w:trPr>
          <w:tblCellSpacing w:w="0" w:type="dxa"/>
        </w:trPr>
        <w:tc>
          <w:tcPr>
            <w:tcW w:w="0" w:type="auto"/>
            <w:gridSpan w:val="5"/>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porezu na dodatu vrednost</w:t>
            </w:r>
            <w:r w:rsidRPr="00285803">
              <w:rPr>
                <w:rFonts w:ascii="Arial" w:eastAsia="Times New Roman" w:hAnsi="Arial" w:cs="Arial"/>
              </w:rPr>
              <w:t xml:space="preserve"> </w:t>
            </w:r>
            <w:r w:rsidRPr="00285803">
              <w:rPr>
                <w:rFonts w:ascii="Arial" w:eastAsia="Times New Roman" w:hAnsi="Arial" w:cs="Arial"/>
              </w:rPr>
              <w:br/>
              <w:t xml:space="preserve">("Sl. glasnik RS", br. 84/2004, 86/2004 - ispr., 61/2005, 61/2007, 93/2012, 108/2013, 6/2014 - usklađeni din. izn., 68/2014 - dr. zakon, 142/2014, 5/2015 - usklađeni din. izn., 83/2015, 5/2016 - usklađeni din. izn., 108/2016, 7/2017 - usklađeni din. izn., 113/2017, 13/2018 - usklađeni din. izn, 30/2018, 4/2019 - usklađeni din. izn, 72/2019, 8/2020 - usklađeni din. izn. i 153/2020)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STOPA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Poresku prijavu PDV dužni su da podnesu i poreski dužnici koji nisu obveznici PDV u roku od deset dana po isteku poreskog perioda u kojem je nastala poreska obaveza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10.9.2022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10.10.2022.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after="0" w:line="240" w:lineRule="auto"/>
              <w:rPr>
                <w:rFonts w:ascii="Times New Roman" w:eastAsia="Times New Roman" w:hAnsi="Times New Roman" w:cs="Times New Roman"/>
                <w:sz w:val="24"/>
                <w:szCs w:val="24"/>
              </w:rPr>
            </w:pPr>
            <w:r w:rsidRPr="00285803">
              <w:rPr>
                <w:rFonts w:ascii="Times New Roman" w:eastAsia="Times New Roman" w:hAnsi="Times New Roman" w:cs="Times New Roman"/>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Podnošenje i plaćanje PDV za poreskog dužnika koji nije obveznik PDV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Poreski period za koji se obračunava PDV, predaje poreska prijava i plaća PDV je kalendarski mesec za obveznika koji je u prethodnih 12 meseci ostvario ukupan promet veći od 50.000.000 dinara kao i za obveznika iz člana 36a Zakona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20% opšta</w:t>
            </w:r>
            <w:r w:rsidRPr="00285803">
              <w:rPr>
                <w:rFonts w:ascii="Arial" w:eastAsia="Times New Roman" w:hAnsi="Arial" w:cs="Arial"/>
              </w:rPr>
              <w:br/>
              <w:t xml:space="preserve">10% posebna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Promet dobara i usluga u kalendarskom mesecu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Obveznik za koga je poreski period kalendarsko tromesečje podnosi poresku prijavu PP PDV nadležnom poreskom organu - u roku od 15 dana po isteku poreskog perioda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Obveznik koji je u prethodnih 12 meseci ostvario promet manji od 50.000.000 din.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1713"/>
        <w:gridCol w:w="1712"/>
        <w:gridCol w:w="1631"/>
        <w:gridCol w:w="866"/>
        <w:gridCol w:w="3558"/>
      </w:tblGrid>
      <w:tr w:rsidR="00285803" w:rsidRPr="00285803" w:rsidTr="00285803">
        <w:trPr>
          <w:tblCellSpacing w:w="0" w:type="dxa"/>
        </w:trPr>
        <w:tc>
          <w:tcPr>
            <w:tcW w:w="0" w:type="auto"/>
            <w:gridSpan w:val="5"/>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porezu na dobit pravnih lica</w:t>
            </w:r>
            <w:r w:rsidRPr="00285803">
              <w:rPr>
                <w:rFonts w:ascii="Arial" w:eastAsia="Times New Roman" w:hAnsi="Arial" w:cs="Arial"/>
              </w:rPr>
              <w:t xml:space="preserve"> </w:t>
            </w:r>
            <w:r w:rsidRPr="00285803">
              <w:rPr>
                <w:rFonts w:ascii="Arial" w:eastAsia="Times New Roman" w:hAnsi="Arial" w:cs="Arial"/>
              </w:rPr>
              <w:br/>
              <w:t xml:space="preserve">("Sl. glasnik RS", br. 25/2001, 80/2002, 80/2002 - dr. zakon, 43/2003, 84/2004, 18/2010, 101/2011, 119/2012, 47/2013, 108/2013, 68/2014 - dr. zakon, 142/2014, 91/2015 - autentično tumačenje, 112/2015, 113/2017, 95/2018, 86/2019, 153/2020 i 118/2021)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STOPA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Mesečna akontacija </w:t>
            </w:r>
            <w:r w:rsidRPr="00285803">
              <w:rPr>
                <w:rFonts w:ascii="Arial" w:eastAsia="Times New Roman" w:hAnsi="Arial" w:cs="Arial"/>
              </w:rPr>
              <w:lastRenderedPageBreak/>
              <w:t xml:space="preserve">poreza na dobit pravnih lica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15%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Na osnovu poreske prijave za prethodnu godinu, odnosno </w:t>
            </w:r>
            <w:r w:rsidRPr="00285803">
              <w:rPr>
                <w:rFonts w:ascii="Arial" w:eastAsia="Times New Roman" w:hAnsi="Arial" w:cs="Arial"/>
              </w:rPr>
              <w:lastRenderedPageBreak/>
              <w:t xml:space="preserve">prethodni poreski period ili na osnovu mesečne akontacije iz poslednjeg meseca prethodnog poreskog perioda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lastRenderedPageBreak/>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861"/>
        <w:gridCol w:w="1648"/>
        <w:gridCol w:w="1490"/>
        <w:gridCol w:w="866"/>
        <w:gridCol w:w="1615"/>
      </w:tblGrid>
      <w:tr w:rsidR="00285803" w:rsidRPr="00285803" w:rsidTr="00285803">
        <w:trPr>
          <w:tblCellSpacing w:w="0" w:type="dxa"/>
        </w:trPr>
        <w:tc>
          <w:tcPr>
            <w:tcW w:w="0" w:type="auto"/>
            <w:gridSpan w:val="5"/>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poreskom postupku i poreskoj administraciji</w:t>
            </w:r>
            <w:r w:rsidRPr="00285803">
              <w:rPr>
                <w:rFonts w:ascii="Arial" w:eastAsia="Times New Roman" w:hAnsi="Arial" w:cs="Arial"/>
              </w:rPr>
              <w:t xml:space="preserve"> </w:t>
            </w:r>
            <w:r w:rsidRPr="00285803">
              <w:rPr>
                <w:rFonts w:ascii="Arial" w:eastAsia="Times New Roman" w:hAnsi="Arial" w:cs="Arial"/>
              </w:rPr>
              <w:br/>
              <w:t xml:space="preserve">("Sl. glasnik RS", br. 80/2002, 84/2002 - ispr., 23/2003 - ispr., 70/2003, 55/2004, 61/2005, 85/2005 - dr. zakon, 62/2006 - dr. zakon, 63/2006 - ispr. dr. zakona, 61/2007, 20/2009, 72/2009 - dr. zakon, 53/2010, 101/2011, 2/2012 - ispr., 93/2012, 47/2013, 108/2013, 68/2014, 105/2014, 91/2015 - autentično tumačenje, 112/2015, 15/2016, 108/2016, 30/2018, 95/2018, 86/2019, 144/2020 i 96/2021)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STOPA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Poreski obveznik, odnosno poreski platac podnosi u elektronskom obliku Poreskoj upravi pojedinačnu poresku prijavu za poreze po odbitku pre svake isplate prihoda na koje se obračunava i plaća porez po odbitku, kao i pre svakog plaćanja doprinosa za obavezno socijalno osiguranje kada se ti doprinosi plaćaju bez isplate zarade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Pre svake isplate</w:t>
            </w:r>
            <w:r w:rsidRPr="00285803">
              <w:rPr>
                <w:rFonts w:ascii="Arial" w:eastAsia="Times New Roman" w:hAnsi="Arial" w:cs="Arial"/>
                <w:b/>
                <w:bCs/>
              </w:rPr>
              <w:br/>
              <w:t xml:space="preserve">prihoda tokom meseca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after="0" w:line="240" w:lineRule="auto"/>
              <w:rPr>
                <w:rFonts w:ascii="Times New Roman" w:eastAsia="Times New Roman" w:hAnsi="Times New Roman" w:cs="Times New Roman"/>
                <w:sz w:val="24"/>
                <w:szCs w:val="24"/>
              </w:rPr>
            </w:pPr>
            <w:r w:rsidRPr="00285803">
              <w:rPr>
                <w:rFonts w:ascii="Times New Roman" w:eastAsia="Times New Roman" w:hAnsi="Times New Roman" w:cs="Times New Roman"/>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Pojedinačna poreska prijava za porez po odbitku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278"/>
        <w:gridCol w:w="1994"/>
        <w:gridCol w:w="2017"/>
        <w:gridCol w:w="1191"/>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akcizama</w:t>
            </w:r>
            <w:r w:rsidRPr="00285803">
              <w:rPr>
                <w:rFonts w:ascii="Arial" w:eastAsia="Times New Roman" w:hAnsi="Arial" w:cs="Arial"/>
              </w:rPr>
              <w:t xml:space="preserve"> </w:t>
            </w:r>
            <w:r w:rsidRPr="00285803">
              <w:rPr>
                <w:rFonts w:ascii="Arial" w:eastAsia="Times New Roman" w:hAnsi="Arial" w:cs="Arial"/>
              </w:rPr>
              <w:br/>
              <w:t xml:space="preserve">("Sl. glasnik RS", br. 22/2001, 73/2001, 80/2002, 43/2003, 72/2003, 43/2004, 55/2004, 135/2004, 46/2005, 101/2005 - dr. zakon, 61/2007, 5/2009, 31/2009, 101/2010, 43/2011, 101/2011, 6/2012 - usklađeni din. izn., 43/2012 - odluka, 76/2012 - odluka, 93/2012, 119/2012, 8/2013 - usklađeni din. izn., 47/2013, 4/2014 - usklađeni din. izn., 68/2014 - dr. zakon, 142/2014, 4/2015 - usklađeni din. izn., 5/2015 - usklađeni din. izn., 55/2015, 103/2015, 5/2016 - usklađeni din. izn., 108/2016, 7/2017 - usklađeni din. izn., 18/2018 - usklađeni din. izn., 30/2018, 4/2019 - usklađeni din. izn., 5/2020 - usklađeni din. izn., 7/2020 - izm. usklađenih din. izn., 78/2020 - izm. usklađenih din. izn., 153/2020, 11/2021 - usklađeni din. izn., 53/2021, 32/2022 - odluka, 46/2022 - odluka, 50/2022 - odluka, 62/2022 - odluka, 73/2022 - odluka, 84/2022 - odluka i 89/2022 - odluka)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Obveznik akcize dužan je da poresku prijavu za obračun akcize podnese u roku od 15 dana po isteku meseca za taj mesec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after="0" w:line="240" w:lineRule="auto"/>
              <w:rPr>
                <w:rFonts w:ascii="Times New Roman" w:eastAsia="Times New Roman" w:hAnsi="Times New Roman" w:cs="Times New Roman"/>
                <w:sz w:val="24"/>
                <w:szCs w:val="24"/>
              </w:rPr>
            </w:pPr>
            <w:r w:rsidRPr="00285803">
              <w:rPr>
                <w:rFonts w:ascii="Times New Roman" w:eastAsia="Times New Roman" w:hAnsi="Times New Roman" w:cs="Times New Roman"/>
                <w:sz w:val="24"/>
                <w:szCs w:val="24"/>
              </w:rPr>
              <w:t>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Akciza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16.8.-31.8.2022.</w:t>
            </w:r>
            <w:r w:rsidRPr="00285803">
              <w:rPr>
                <w:rFonts w:ascii="Arial" w:eastAsia="Times New Roman" w:hAnsi="Arial" w:cs="Arial"/>
              </w:rPr>
              <w:br/>
              <w:t>1.9.-15.9.2022.</w:t>
            </w:r>
            <w:r w:rsidRPr="00285803">
              <w:rPr>
                <w:rFonts w:ascii="Arial" w:eastAsia="Times New Roman" w:hAnsi="Arial" w:cs="Arial"/>
              </w:rPr>
              <w:br/>
              <w:t>16.9.-30.9.2022.</w:t>
            </w:r>
            <w:r w:rsidRPr="00285803">
              <w:rPr>
                <w:rFonts w:ascii="Arial" w:eastAsia="Times New Roman" w:hAnsi="Arial" w:cs="Arial"/>
              </w:rPr>
              <w:br/>
            </w:r>
            <w:r w:rsidRPr="00285803">
              <w:rPr>
                <w:rFonts w:ascii="Arial" w:eastAsia="Times New Roman" w:hAnsi="Arial" w:cs="Arial"/>
              </w:rPr>
              <w:lastRenderedPageBreak/>
              <w:t xml:space="preserve">1.10.-15.10.2022.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b/>
                <w:bCs/>
              </w:rPr>
            </w:pPr>
            <w:r w:rsidRPr="00285803">
              <w:rPr>
                <w:rFonts w:ascii="Arial" w:eastAsia="Times New Roman" w:hAnsi="Arial" w:cs="Arial"/>
                <w:b/>
                <w:bCs/>
              </w:rPr>
              <w:lastRenderedPageBreak/>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30.9.2022.</w:t>
            </w:r>
            <w:r w:rsidRPr="00285803">
              <w:rPr>
                <w:rFonts w:ascii="Arial" w:eastAsia="Times New Roman" w:hAnsi="Arial" w:cs="Arial"/>
                <w:b/>
                <w:bCs/>
              </w:rPr>
              <w:br/>
              <w:t>15.10.2022</w:t>
            </w:r>
            <w:proofErr w:type="gramStart"/>
            <w:r w:rsidRPr="00285803">
              <w:rPr>
                <w:rFonts w:ascii="Arial" w:eastAsia="Times New Roman" w:hAnsi="Arial" w:cs="Arial"/>
                <w:b/>
                <w:bCs/>
              </w:rPr>
              <w:t>.</w:t>
            </w:r>
            <w:proofErr w:type="gramEnd"/>
            <w:r w:rsidRPr="00285803">
              <w:rPr>
                <w:rFonts w:ascii="Arial" w:eastAsia="Times New Roman" w:hAnsi="Arial" w:cs="Arial"/>
                <w:b/>
                <w:bCs/>
              </w:rPr>
              <w:br/>
            </w:r>
            <w:r w:rsidRPr="00285803">
              <w:rPr>
                <w:rFonts w:ascii="Arial" w:eastAsia="Times New Roman" w:hAnsi="Arial" w:cs="Arial"/>
                <w:b/>
                <w:bCs/>
              </w:rPr>
              <w:lastRenderedPageBreak/>
              <w:t xml:space="preserve">31.10.2022.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Stavljanje</w:t>
            </w:r>
            <w:r w:rsidRPr="00285803">
              <w:rPr>
                <w:rFonts w:ascii="Arial" w:eastAsia="Times New Roman" w:hAnsi="Arial" w:cs="Arial"/>
              </w:rPr>
              <w:br/>
              <w:t>u promet</w:t>
            </w:r>
            <w:r w:rsidRPr="00285803">
              <w:rPr>
                <w:rFonts w:ascii="Arial" w:eastAsia="Times New Roman" w:hAnsi="Arial" w:cs="Arial"/>
              </w:rPr>
              <w:br/>
              <w:t xml:space="preserve">ili uvoz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lastRenderedPageBreak/>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003"/>
        <w:gridCol w:w="1759"/>
        <w:gridCol w:w="1584"/>
        <w:gridCol w:w="867"/>
        <w:gridCol w:w="2267"/>
      </w:tblGrid>
      <w:tr w:rsidR="00285803" w:rsidRPr="00285803" w:rsidTr="00285803">
        <w:trPr>
          <w:tblCellSpacing w:w="0" w:type="dxa"/>
        </w:trPr>
        <w:tc>
          <w:tcPr>
            <w:tcW w:w="0" w:type="auto"/>
            <w:gridSpan w:val="5"/>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porezu na dohodak građana</w:t>
            </w:r>
            <w:r w:rsidRPr="00285803">
              <w:rPr>
                <w:rFonts w:ascii="Arial" w:eastAsia="Times New Roman" w:hAnsi="Arial" w:cs="Arial"/>
              </w:rPr>
              <w:t xml:space="preserve"> </w:t>
            </w:r>
            <w:r w:rsidRPr="00285803">
              <w:rPr>
                <w:rFonts w:ascii="Arial" w:eastAsia="Times New Roman" w:hAnsi="Arial" w:cs="Arial"/>
              </w:rPr>
              <w:br/>
              <w:t xml:space="preserve">("Sl. glasnik RS", br. 24/2001, 80/2002, 80/2002 - dr. zakon, 135/2004, 62/2006, 65/2006 - ispr., 31/2009, 44/2009, 18/2010, 50/2011, 91/2011 - odluka US, 7/2012 - usklađeni din. izn., 93/2012, 114/2012 - odluka US, 8/2013 - usklađeni din. izn., 47/2013, 48/2013 - ispr., 108/2013, 6/2014 - usklađeni din. izn., 57/2014, 68/2014 - dr. zakon, 5/2015 - usklađeni din. izn., 112/2015, 5/2016 - usklađeni din. izn., 7/2017 - usklađeni din. izn., 113/2017, 7/2018 - usklađeni din. izn., 95/2018, 4/2019 - usklađeni din. izn., 86/2019, 5/2020 - usklađeni din. izn., 153/2020, 6/2021 - usklađeni din. izn, 44/21,118/2021 i 10/2022- usklađeni din. izn)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STOPA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Obaveštenje o zaključenim ugovorima o izvođenju estradnih programa zabavne i narodne muzike i drugih zabavnih programa - OBRAZAC OZU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after="0" w:line="240" w:lineRule="auto"/>
              <w:rPr>
                <w:rFonts w:ascii="Times New Roman" w:eastAsia="Times New Roman" w:hAnsi="Times New Roman" w:cs="Times New Roman"/>
                <w:sz w:val="24"/>
                <w:szCs w:val="24"/>
              </w:rPr>
            </w:pPr>
            <w:r w:rsidRPr="00285803">
              <w:rPr>
                <w:rFonts w:ascii="Times New Roman" w:eastAsia="Times New Roman" w:hAnsi="Times New Roman" w:cs="Times New Roman"/>
                <w:sz w:val="24"/>
                <w:szCs w:val="24"/>
              </w:rPr>
              <w:t>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Zaključeni ugovori</w:t>
            </w:r>
            <w:r w:rsidRPr="00285803">
              <w:rPr>
                <w:rFonts w:ascii="Arial" w:eastAsia="Times New Roman" w:hAnsi="Arial" w:cs="Arial"/>
              </w:rPr>
              <w:br/>
              <w:t xml:space="preserve">- estrada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Porez na paušalni prihod od samostalne delatnosti, kao i porez na prihod od samostalne delatnosti preduzetnika koji vodi poslovne knjige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10%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Na osnovu rešenja Poreske uprave, odnosno na osnovu poreske prijave za mesečnu akontaciju poreza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Plaćanje poreza na prihod po osnovu pružanja ugostiteljskih usluga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Na osnovu rešenja Poreske uprave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5304"/>
        <w:gridCol w:w="1686"/>
        <w:gridCol w:w="1575"/>
        <w:gridCol w:w="915"/>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računovodstvu</w:t>
            </w:r>
            <w:r w:rsidRPr="00285803">
              <w:rPr>
                <w:rFonts w:ascii="Arial" w:eastAsia="Times New Roman" w:hAnsi="Arial" w:cs="Arial"/>
              </w:rPr>
              <w:t xml:space="preserve"> </w:t>
            </w:r>
            <w:r w:rsidRPr="00285803">
              <w:rPr>
                <w:rFonts w:ascii="Arial" w:eastAsia="Times New Roman" w:hAnsi="Arial" w:cs="Arial"/>
              </w:rPr>
              <w:br/>
              <w:t xml:space="preserve">("Sl. glasnik RS", br. 73/2019 i 44/2021(drugi zakon))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Ako se u postupku provere utvrdi da dostavljeni finansijski izveštaj pravnog lica, odnosno preduzetnika nije potpun i računski tačan ili da se nije pravilno razvrstao, odnosno da nije dostavljena sva propisana dokumentacija, APR će naložiti da se ispravke moraju izvršiti u roku od 30 dana, a najkasnije do 30. septembra, kada će ih kao takve objaviti na svojoj internet stranici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2021. godina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373"/>
        <w:gridCol w:w="1770"/>
        <w:gridCol w:w="1600"/>
        <w:gridCol w:w="1737"/>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duvanu</w:t>
            </w:r>
            <w:r w:rsidRPr="00285803">
              <w:rPr>
                <w:rFonts w:ascii="Arial" w:eastAsia="Times New Roman" w:hAnsi="Arial" w:cs="Arial"/>
              </w:rPr>
              <w:t xml:space="preserve"> </w:t>
            </w:r>
            <w:r w:rsidRPr="00285803">
              <w:rPr>
                <w:rFonts w:ascii="Arial" w:eastAsia="Times New Roman" w:hAnsi="Arial" w:cs="Arial"/>
              </w:rPr>
              <w:br/>
              <w:t xml:space="preserve">("Sl. glasnik RS", br. 101/2005, 90/2007, 95/2010, 36/2011, 6/2012 - usklađeni izn., 69/2012 - </w:t>
            </w:r>
            <w:r w:rsidRPr="00285803">
              <w:rPr>
                <w:rFonts w:ascii="Arial" w:eastAsia="Times New Roman" w:hAnsi="Arial" w:cs="Arial"/>
              </w:rPr>
              <w:lastRenderedPageBreak/>
              <w:t xml:space="preserve">usklađeni izn., 93/2012, 8/2013 - usklađeni izn., 64/2013 - usklađeni izn.,108/2013, 4/2014 - usklađeni izn., 79/2014 - usklađeni izn., 5/2015 - usklađeni izn., 67/2015 - usklađeni izn., 5/2016 - usklađeni izn., 65/2016 - usklađeni izn., 8/2017 - usklađeni izn., 76/2017 - usklađeni izn., 18/2018 - usklađeni izn., 62/2018 - usklađeni izn., 95/2018, 4/2019 - usklađeni izn., 91/2019, 91/2020 - usklađeni izn. i 11/2021 - usklađeni izn.)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proizvođača, obrađivača i prerađivača duvana da Ministarstvu poljoprivrede, šumarstva i vodoprivrede dostave izveštaj o proizvodnji, obradi i prometu duvana, obrađenog duvana i duvanskih proizvoda za prethodno tromesečje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10.10.2022.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Poslovanje proizvođača i obrađivača duvana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2212"/>
        <w:gridCol w:w="1618"/>
        <w:gridCol w:w="1425"/>
        <w:gridCol w:w="2465"/>
        <w:gridCol w:w="1760"/>
      </w:tblGrid>
      <w:tr w:rsidR="00285803" w:rsidRPr="00285803" w:rsidTr="00285803">
        <w:trPr>
          <w:tblCellSpacing w:w="0" w:type="dxa"/>
        </w:trPr>
        <w:tc>
          <w:tcPr>
            <w:tcW w:w="0" w:type="auto"/>
            <w:gridSpan w:val="5"/>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igrama na sreću</w:t>
            </w:r>
            <w:r w:rsidRPr="00285803">
              <w:rPr>
                <w:rFonts w:ascii="Arial" w:eastAsia="Times New Roman" w:hAnsi="Arial" w:cs="Arial"/>
              </w:rPr>
              <w:t xml:space="preserve"> </w:t>
            </w:r>
            <w:r w:rsidRPr="00285803">
              <w:rPr>
                <w:rFonts w:ascii="Arial" w:eastAsia="Times New Roman" w:hAnsi="Arial" w:cs="Arial"/>
              </w:rPr>
              <w:br/>
              <w:t xml:space="preserve">("Sl. glasnik RS", br. 18/2020)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STOPA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Državne lutrije Srbije da na odgovarajući uplatni račun javnih prihoda uplati naknadu za priređivanje klasičnih igara na sreću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60% na osnovicu koja čini razliku između ukupne vrednosti primljenih uplata i ukupnog iznosa fonda dobitaka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Priređivanje klasičnih igara na sreću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priređivača da na odgovarajući uplatni račun javnih prihoda uplati naknadu za priređivanje svake posebne igre na sreću u igračnicama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3% na vrednost primljenih uplata - kod igara koje učesnici igraju jedan protiv drugog (poker, chemin de fer i dr), odnosno 25% na razliku između vrednosti primljenih uplata i isplaćenih dobitaka kod ostalih igara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Priređivanje posebnih igara na sreću u igračnicama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priređivača da na odgovarajući uplatni račun javnih prihoda uplati naknadu za dobijeno odobrenje za priređivanje posebnih igara na sreću na </w:t>
            </w:r>
            <w:r w:rsidRPr="00285803">
              <w:rPr>
                <w:rFonts w:ascii="Arial" w:eastAsia="Times New Roman" w:hAnsi="Arial" w:cs="Arial"/>
              </w:rPr>
              <w:lastRenderedPageBreak/>
              <w:t xml:space="preserve">automatima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25 evra u dinarskoj protivvrednosti po automatu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Priređivanje igara na sreću na automatima, naknada za dobijeno odobrenje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lastRenderedPageBreak/>
              <w:t xml:space="preserve">Obaveza priređivača da na odgovarajući uplatni račun javnih prihoda uplati naknadu za priređivanje posebnih igara na sreću na automatima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10% (ne manje od 40 evra) na osnovicu koju čini razlika ukupno ostvarenih uplata i isplata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Priređivanje igara na sreću na automatima, naknada za priređivanje posebnih igara na sreću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priređivača da na odgovarajući uplatni račun javnih prihoda uplati naknadu za dobijeno odobrenje za priređivanje posebnih igara na sreću - klađenje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100 evra u dinarskoj protivvrednosti - po kladionici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Priređivanje posebnih igara na sreću - klađenje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priređivača da na odgovarajući uplatni račun javnih prihoda uplati naknadu za priređivanje igara na sreću - klađenje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15% (ne manje od 550 evra) na osnovicu koju čini razlika ukupno ostvarenih uplata i isplata - po kladionici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Priređivanje posebnih igara na sreću - klađenje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priređivača da na odgovarajući uplatni račun javnih prihoda uplati naknadu za dobijeno odobrenje za priređivanje posebnih igara na sreću preko sredstava elektronske komunikacije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2.500 evra u dinarskoj protivvrednosti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Priređivanje svih vrsta igara na sreću preko sredstava elektronske komunikacije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priređivača da na odgovarajući uplatni račun javnih prihoda uplati naknadu za priređivanje igara na sreću preko sredstava elektronske komunikacije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15% za klađenje, odnosno 10% za ostale igre na sreću preko sredstava elektronske komunikacije, na osnovicu koju čini razlika ukupno ostvarenih uplata i isplata, (ukupan iznos ne može biti manji od 10.000 evra)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Priređivanje igara na sreću preko sredstava elektronske komunikacije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941"/>
        <w:gridCol w:w="1656"/>
        <w:gridCol w:w="1508"/>
        <w:gridCol w:w="2375"/>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lastRenderedPageBreak/>
              <w:t>Zakon o doprinosima za obavezno socijalno osiguranje</w:t>
            </w:r>
            <w:r w:rsidRPr="00285803">
              <w:rPr>
                <w:rFonts w:ascii="Arial" w:eastAsia="Times New Roman" w:hAnsi="Arial" w:cs="Arial"/>
              </w:rPr>
              <w:t xml:space="preserve"> </w:t>
            </w:r>
            <w:r w:rsidRPr="00285803">
              <w:rPr>
                <w:rFonts w:ascii="Arial" w:eastAsia="Times New Roman" w:hAnsi="Arial" w:cs="Arial"/>
              </w:rPr>
              <w:br/>
              <w:t xml:space="preserve">("Sl. glasnik RS", br. 84/2004, 61/2005, 62/2006, 5/2009, 52/2011, 101/2011, 7/2012 - usklađeni din. izn., 8/2013 - usklađeni din. izn., 47/2013, 108/2013, 6/2014 - usklađeni din. izn., 57/2014, 68/2014 - dr. zakon, 5/2015 - usklađeni din. izn., 112/2015, 5/2016 - usklađeni din. izn., 7/2017 - usklađeni din. izn., 113/2017, 7/2018 - usklađeni din. izn., 95/2018, 4/2019 - usklađeni din. izn., 86/2019, 5/2020 - usklađeni din. izn., 153/2020, 6/2021 - usklađeni din. izn, 44/2021 i 118/2021)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Utvrđivanje obaveze doprinosa za sveštenike i verske službenike, za domaće državljane zaposlene u inostranstvu i za inostrane penzionere vrši Poreska uprava rešenjem, na osnovu podataka o osiguranicima po tom osnovu koje joj dostavlja nadležna organizacija za obavezno socijalno osiguranje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Uplata obaveze doprinosa za sveštenike i verske službenike, za domaće državljane zaposlene u inostranstvu i za inostrane penzionere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Krajnji rok za isplatu zarada za prethodni mesec, odnosno obračun i uplata doprinosa za obavezno socijalno osiguranje na najnižu osnovicu ako poslodavac nema sredstva za isplatu zarada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30.9.2022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31.10.2022.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Isplaćena zarada ili obračunati doprinosi za obavezno socijalno osiguranje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446"/>
        <w:gridCol w:w="1616"/>
        <w:gridCol w:w="1388"/>
        <w:gridCol w:w="1218"/>
        <w:gridCol w:w="1812"/>
      </w:tblGrid>
      <w:tr w:rsidR="00285803" w:rsidRPr="00285803" w:rsidTr="00285803">
        <w:trPr>
          <w:tblCellSpacing w:w="0" w:type="dxa"/>
        </w:trPr>
        <w:tc>
          <w:tcPr>
            <w:tcW w:w="0" w:type="auto"/>
            <w:gridSpan w:val="5"/>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 xml:space="preserve">Zakon o naknadama za korišćenje javnih </w:t>
            </w:r>
            <w:proofErr w:type="gramStart"/>
            <w:r w:rsidRPr="00285803">
              <w:rPr>
                <w:rFonts w:ascii="Arial" w:eastAsia="Times New Roman" w:hAnsi="Arial" w:cs="Arial"/>
                <w:b/>
                <w:bCs/>
              </w:rPr>
              <w:t>dobara</w:t>
            </w:r>
            <w:proofErr w:type="gramEnd"/>
            <w:r w:rsidRPr="00285803">
              <w:rPr>
                <w:rFonts w:ascii="Arial" w:eastAsia="Times New Roman" w:hAnsi="Arial" w:cs="Arial"/>
                <w:b/>
                <w:bCs/>
              </w:rPr>
              <w:br/>
            </w:r>
            <w:r w:rsidRPr="00285803">
              <w:rPr>
                <w:rFonts w:ascii="Arial" w:eastAsia="Times New Roman" w:hAnsi="Arial" w:cs="Arial"/>
              </w:rPr>
              <w:t xml:space="preserve">("Sl. glasnik RS", br. 95/2018, 49/2019, 86/2019 - usklađeni din. izn., 156/2020 - usklađeni din. izn. i 15/2021 - dopuna uskl. din. izn.)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STOPA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STOPA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Mesečni obračun utvrđene naknade za fоrmirаnjе i оdržаvаnjе obaveznih rezervi nafte i derivata nafte, na propisanom obrascu, obveznik naknade dоstаvlја ministаrstvu u čijoj su nadležnosti poslovi energetike, najkasnije do 20. u mesecu za prethodni mesec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20.9.2022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20.10.2022.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Utvrđena naknada za formiranje i održavanje obaveznih rezervi nafte i derivata nafte plaća se u datim rokovima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16.8.-31.8.2022.</w:t>
            </w:r>
            <w:r w:rsidRPr="00285803">
              <w:rPr>
                <w:rFonts w:ascii="Arial" w:eastAsia="Times New Roman" w:hAnsi="Arial" w:cs="Arial"/>
              </w:rPr>
              <w:br/>
              <w:t>1.9.-15.9.2022.</w:t>
            </w:r>
            <w:r w:rsidRPr="00285803">
              <w:rPr>
                <w:rFonts w:ascii="Arial" w:eastAsia="Times New Roman" w:hAnsi="Arial" w:cs="Arial"/>
              </w:rPr>
              <w:br/>
              <w:t>16.9.-30.9.2022.</w:t>
            </w:r>
            <w:r w:rsidRPr="00285803">
              <w:rPr>
                <w:rFonts w:ascii="Arial" w:eastAsia="Times New Roman" w:hAnsi="Arial" w:cs="Arial"/>
              </w:rPr>
              <w:br/>
              <w:t xml:space="preserve">1.10.-15.10.2022.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b/>
                <w:bCs/>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30.9.2022.</w:t>
            </w:r>
            <w:r w:rsidRPr="00285803">
              <w:rPr>
                <w:rFonts w:ascii="Arial" w:eastAsia="Times New Roman" w:hAnsi="Arial" w:cs="Arial"/>
                <w:b/>
                <w:bCs/>
              </w:rPr>
              <w:br/>
              <w:t>15.10.2022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31.10.2022.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lastRenderedPageBreak/>
              <w:t xml:space="preserve">Obveznik naknade za unapređenje energetske efikasnosti je energetski subjekt koji: </w:t>
            </w:r>
          </w:p>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1) obavlja energetske delatnosti snabdevanja električnom energijom, snabdevanja prirodnim gasom i javnog snabdevanja prirodnim gasom </w:t>
            </w:r>
          </w:p>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2) obavlja energetsku delatnost proizvodnje derivata nafte i trgovine naftom, derivatima nafte, biogorivima i komprimovanim prirodnim gasom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30.9.2022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31.10.2022.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Utvrđena naknada za unapređenje energetske efikasnosti plaća se najkasnije poslednjeg dana u mesecu za prethodni mesec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Naknadu za korišćenje šumskog zemljišta u nešumske namene plaća lice kojem je korisnik šuma i šumskog zemljišta šumsko zemljište dao na korišćenje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Plaćanje se vrši akontaciono, u jednakim mesečnim ratama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Korisnik, odnosno sopstvenik šuma plaća naknadu za korišćenje drveta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Na osnovicu primenjuje se stopa od 3%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Osnovica za obračun naknade je vrednost drvnih sortimenata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Obveznik naknada za korišćenje voda je lice koje vodu zahvaćenu iz površinskih i podzemnih voda koristi za piće, navodnjavanje, pogonske, tehnološke i druge namene, vrši snabdevanje vodom za piće sistemom javnog vodovoda, zahvata vodu radi flaširanja, koristi vodu za proizvodnju električne energije, itd.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Plaćanje se vrši akontaciono, u jednakim mesečnim ratama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Pravno lice, odnosno preduzetnik koji vrši vađenje rečnog nanosa iz ležišta na vodnom zemljištu i na području ugroženom erozijom je obveznik naknade za izvađeni rečni nanos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Obveznik je dužan da dostavlja podatke o lokaciji, vrsti i količini izvađenog rečnog nanosa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Vlasnik, odnosno korisnik poljoprivrednog i šumskog zemljišta, industrijskih i drugih </w:t>
            </w:r>
            <w:r w:rsidRPr="00285803">
              <w:rPr>
                <w:rFonts w:ascii="Arial" w:eastAsia="Times New Roman" w:hAnsi="Arial" w:cs="Arial"/>
              </w:rPr>
              <w:lastRenderedPageBreak/>
              <w:t xml:space="preserve">objekata koje vodne objekte i sisteme u javnoj svojini koristi za navodnjavanje, snabdevanje vodom industrije, ribnjaka i drugih korisnika, kao lice koje vodne objekte i sisteme koristi za odvođenje otpadnih voda iz industrijskih i drugih objekata, kao i za druge namene, je obveznik naknade za korišćenje vodnih objekata i sistema u javnoj svojini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Plaćanje se vrši akontaciono, u jednakim </w:t>
            </w:r>
            <w:r w:rsidRPr="00285803">
              <w:rPr>
                <w:rFonts w:ascii="Arial" w:eastAsia="Times New Roman" w:hAnsi="Arial" w:cs="Arial"/>
              </w:rPr>
              <w:lastRenderedPageBreak/>
              <w:t xml:space="preserve">mesečnim ratama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lastRenderedPageBreak/>
              <w:t xml:space="preserve">Obveznik naknade za ispuštenu vodu je lice koje neposredno ili posredno ispušta otpadne vode u sopstvenu kanalizaciju, vodotok, kanal, jezero i slično, lice koje vrši skupljanje, odvođenje i prečišćavanje otpadnih i atmosferskih voda sistemom javne kanalizacije, i lice koje proizvodi električnu energiju u termoelektranama sa otvorenim protočnim sistemom za hlađenje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Plaćanje se vrši akontaciono, u jednakim mesečnim ratama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Obveznik naknade za pоstаvlјаnjе reklamnih tabli је pravno ili fizičko lice koje pоstаvlја reklamne table, reklamne panoe, uređaje za slikovno оbаvеštаvаnjе ili оglаšаvаnjе na objektima koje koristi upravljač javne železničke infrastrukture</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Osnovica za obračun naknade je površina prostora izražena u mеtrimа kvаdrаtnim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Obveznik naknade za privremeno kоrišćеnjе dеlоvа zеmlјištа železničkog područja, а koje је u opštoj upotrebi је pravno ili fizičko lice koje privremeno koristi delove zеmlјištа železničkog područjaporedželezničkih pruga i drugog zеmlјištа koje koristi uprаvlјаč javne železničke infrastrukture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Osnovica za obračun naknade je površina korišćenog dela zemljišta železničkog područja izražena u mеtrimа kvаdrаtnim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Obveznik plаćаnjа nаknаdе zа pоstаvlјаnjе tеlеkоmunikаciоnе оprеmе nа zеmlјištu i оbјеktimа kоје kоristi uprаvlјаč јаvnе žеlеzničkе infrаstrukturе је </w:t>
            </w:r>
            <w:r w:rsidRPr="00285803">
              <w:rPr>
                <w:rFonts w:ascii="Arial" w:eastAsia="Times New Roman" w:hAnsi="Arial" w:cs="Arial"/>
              </w:rPr>
              <w:lastRenderedPageBreak/>
              <w:t xml:space="preserve">prаvnо licе kоје је vlаsnik tеlеkоmunikаciоnе оprеmе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Оsnоvicа za obračun naknade је pојеdinаčni urеđај, оdnоsnо </w:t>
            </w:r>
            <w:r w:rsidRPr="00285803">
              <w:rPr>
                <w:rFonts w:ascii="Arial" w:eastAsia="Times New Roman" w:hAnsi="Arial" w:cs="Arial"/>
              </w:rPr>
              <w:lastRenderedPageBreak/>
              <w:t xml:space="preserve">zа kоntејnеrе pоvršinа zеmlјištа izrаžеnа u mеtrimа kvаdrаtnim, оdnоsnо zа stub visinа izrаžеnа u mеtrimа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lastRenderedPageBreak/>
              <w:t xml:space="preserve">Obveznik naknade za korišćenje javne površine je korisnik javne površine (lice koje vrši zauzeće javne površine (put, ulica, trg, park, skver,..) objektom privremenog korišćenja: kiosk, tezga, bašta ugostiteljskog objekta, aparat za sladoled, cirkus, sportski tereni, telefonska govornica i drugo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Osnovica za obračun naknade je površina korišćenog prostora izrаžеnа u mеtrimа kvаdrаtnim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Nаknаdu zа kоrišćеnjе rеsursа i rеzеrvi minеrаlnih sirоvinа utvrđuје оbvеznik zа svаku vrstu kоrišćеnе, оdnоsnо prоdаtе kоličinе minеrаlnе sirоvinе pојеdinаčnо zа trоmеsеčni pеriоd, nа prоpisаnоm оbrаscu, pоčеv оd dаnа dоbiјаnjа оdоbrеnjа zа izvоđеnjе rudаrskih rаdоvа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Nаknаdu zа kоrišćеnjе ribаrskоg pоdručја utvrđuје оbvеznik nаknаdе zа trоmеsеčni pеriоd, nа prоpisаnоm оbrаscu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Visinа nаknаdе zа kоrišćеnjе ribаrskоg pоdručја iznоsi 15% оd vrеdnоsti dоzvоlе zа privrеdni ribоlоv, a 10% оd vrеdnоsti dоzvоlе zа rеkrеаtivni ribоlоv.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Nаknаdа zа kоrišćеnjе prirоdnоg lеkоvitоg fаktоrа sе utvrđuје zа kаlеndаrsku gоdinu, а plаćа аkоntаciоnо u јеdnаkim trоmеsеčnim rаtаmа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25 din/m3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Obveznici plaćanja naknade za </w:t>
            </w:r>
            <w:r w:rsidRPr="00285803">
              <w:rPr>
                <w:rFonts w:ascii="Arial" w:eastAsia="Times New Roman" w:hAnsi="Arial" w:cs="Arial"/>
              </w:rPr>
              <w:lastRenderedPageBreak/>
              <w:t xml:space="preserve">proizvoode koji posle upotrebe postaju posebni tokovi otpada placaju naknadu u roku od 15 dana od dana isteka tromesecja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 xml:space="preserve">Jul - </w:t>
            </w:r>
            <w:r w:rsidRPr="00285803">
              <w:rPr>
                <w:rFonts w:ascii="Arial" w:eastAsia="Times New Roman" w:hAnsi="Arial" w:cs="Arial"/>
              </w:rPr>
              <w:lastRenderedPageBreak/>
              <w:t xml:space="preserve">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lastRenderedPageBreak/>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lastRenderedPageBreak/>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229"/>
        <w:gridCol w:w="1841"/>
        <w:gridCol w:w="1699"/>
        <w:gridCol w:w="1711"/>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tržištu kapitala</w:t>
            </w:r>
            <w:r w:rsidRPr="00285803">
              <w:rPr>
                <w:rFonts w:ascii="Arial" w:eastAsia="Times New Roman" w:hAnsi="Arial" w:cs="Arial"/>
              </w:rPr>
              <w:t xml:space="preserve"> </w:t>
            </w:r>
            <w:r w:rsidRPr="00285803">
              <w:rPr>
                <w:rFonts w:ascii="Arial" w:eastAsia="Times New Roman" w:hAnsi="Arial" w:cs="Arial"/>
              </w:rPr>
              <w:br/>
              <w:t xml:space="preserve">("Sl. glasnik RS", br. 31/2011, 112/2015, 108/2016, 9/2020 i 153/2020)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brokersko-dilerskog društva da Komisiji za hartije od vrednosti dostavi izveštaj o svome poslovanju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Poslovanje brokersko-dilerskog društva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Javno društvo čijim se hartijama od vrednosti trguje na listingu regulisanog tržišta dužno je da sastavi, objavi javnosti i dostavi Komisiji i organizatoru tržišta kvartalni izveštaj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464"/>
        <w:gridCol w:w="1673"/>
        <w:gridCol w:w="1545"/>
        <w:gridCol w:w="1798"/>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profesionalnoj rehabilitaciji i zapošljavanju osoba sa invaliditetom</w:t>
            </w:r>
            <w:r w:rsidRPr="00285803">
              <w:rPr>
                <w:rFonts w:ascii="Arial" w:eastAsia="Times New Roman" w:hAnsi="Arial" w:cs="Arial"/>
              </w:rPr>
              <w:t xml:space="preserve"> </w:t>
            </w:r>
            <w:r w:rsidRPr="00285803">
              <w:rPr>
                <w:rFonts w:ascii="Arial" w:eastAsia="Times New Roman" w:hAnsi="Arial" w:cs="Arial"/>
              </w:rPr>
              <w:br/>
              <w:t xml:space="preserve">("Sl. glasnik RS", br. 36/2009 i 32/2013) </w:t>
            </w:r>
          </w:p>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Pravilnik o načinu praćenja izvršavanja obaveze zapošljavanja osoba sa invaliditetom i načinu dokazivanja izvršenja te obaveze</w:t>
            </w:r>
            <w:r w:rsidRPr="00285803">
              <w:rPr>
                <w:rFonts w:ascii="Arial" w:eastAsia="Times New Roman" w:hAnsi="Arial" w:cs="Arial"/>
                <w:b/>
                <w:bCs/>
              </w:rPr>
              <w:br/>
            </w:r>
            <w:r w:rsidRPr="00285803">
              <w:rPr>
                <w:rFonts w:ascii="Arial" w:eastAsia="Times New Roman" w:hAnsi="Arial" w:cs="Arial"/>
              </w:rPr>
              <w:t xml:space="preserve">("Sl. glasnik RS", br. 101/2016)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poslodavca da Poreskoj upravi dostavi izveštaj o izvršenju obaveze zapošljavanja osoba sa invaliditetom u skladu sa zakonom - Obrazac IOSI, elektronskim putem preko portala Poreske uprave ili popunjavanjem obrasca u okviru korisničke aplikacije na portalu Poreske uprave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Obaveza zapošljavanja osoba sa invaliditetom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027"/>
        <w:gridCol w:w="1682"/>
        <w:gridCol w:w="1565"/>
        <w:gridCol w:w="1594"/>
        <w:gridCol w:w="1612"/>
      </w:tblGrid>
      <w:tr w:rsidR="00285803" w:rsidRPr="00285803" w:rsidTr="00285803">
        <w:trPr>
          <w:tblCellSpacing w:w="0" w:type="dxa"/>
        </w:trPr>
        <w:tc>
          <w:tcPr>
            <w:tcW w:w="0" w:type="auto"/>
            <w:gridSpan w:val="5"/>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Zakon o porezu na premije neživotnih osiguranja</w:t>
            </w:r>
            <w:r w:rsidRPr="00285803">
              <w:rPr>
                <w:rFonts w:ascii="Arial" w:eastAsia="Times New Roman" w:hAnsi="Arial" w:cs="Arial"/>
                <w:b/>
                <w:bCs/>
              </w:rPr>
              <w:br/>
            </w:r>
            <w:r w:rsidRPr="00285803">
              <w:rPr>
                <w:rFonts w:ascii="Arial" w:eastAsia="Times New Roman" w:hAnsi="Arial" w:cs="Arial"/>
              </w:rPr>
              <w:t xml:space="preserve">("Sl. glasnik RS", br. 135/2004 i 68/2014 - dr. zakon) </w:t>
            </w:r>
          </w:p>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Pravilnik o načinu obračunavanja, sadržini, i načinu vođenja evidencije, obliku i sadržini poreske prijave poreza na premije neživotnih osiguranja</w:t>
            </w:r>
            <w:r w:rsidRPr="00285803">
              <w:rPr>
                <w:rFonts w:ascii="Arial" w:eastAsia="Times New Roman" w:hAnsi="Arial" w:cs="Arial"/>
              </w:rPr>
              <w:t xml:space="preserve"> </w:t>
            </w:r>
            <w:r w:rsidRPr="00285803">
              <w:rPr>
                <w:rFonts w:ascii="Arial" w:eastAsia="Times New Roman" w:hAnsi="Arial" w:cs="Arial"/>
              </w:rPr>
              <w:br/>
              <w:t xml:space="preserve">("Sl. glasnik RS", br. 14/2016)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w:t>
            </w:r>
            <w:r w:rsidRPr="00285803">
              <w:rPr>
                <w:rFonts w:ascii="Arial" w:eastAsia="Times New Roman" w:hAnsi="Arial" w:cs="Arial"/>
              </w:rPr>
              <w:lastRenderedPageBreak/>
              <w:t xml:space="preserve">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 xml:space="preserve">ROK ZA </w:t>
            </w:r>
            <w:r w:rsidRPr="00285803">
              <w:rPr>
                <w:rFonts w:ascii="Arial" w:eastAsia="Times New Roman" w:hAnsi="Arial" w:cs="Arial"/>
              </w:rPr>
              <w:lastRenderedPageBreak/>
              <w:t xml:space="preserve">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 xml:space="preserve">STOPA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lastRenderedPageBreak/>
              <w:t xml:space="preserve">Društvo za osiguranje je poreski obveznik poreza na premije neživotnog osiguranja - Podnosi se obrazac PP-PPNO, bez obzira da li postoji obaveza plaćanja za taj mesec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10.9.2022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10.10.2022.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5%</w:t>
            </w:r>
            <w:r w:rsidRPr="00285803">
              <w:rPr>
                <w:rFonts w:ascii="Arial" w:eastAsia="Times New Roman" w:hAnsi="Arial" w:cs="Arial"/>
              </w:rPr>
              <w:br/>
              <w:t xml:space="preserve">Od ukupne premije osiguranja utvrđene ugovorom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Zaključeni ugovori o neživotnom osiguranju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382"/>
        <w:gridCol w:w="1790"/>
        <w:gridCol w:w="1629"/>
        <w:gridCol w:w="2679"/>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 xml:space="preserve">Zakon o ugostiteljstvu </w:t>
            </w:r>
            <w:r w:rsidRPr="00285803">
              <w:rPr>
                <w:rFonts w:ascii="Arial" w:eastAsia="Times New Roman" w:hAnsi="Arial" w:cs="Arial"/>
              </w:rPr>
              <w:t xml:space="preserve">("Sl. glasnik RS", br. 17/2019)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Srеdstvа оd nаplаćеnе bоrаvišnе tаksе dаvаlаc smеštаја uplаćuје dо pеtоg u mеsеcu zа prеthоdni mеsеc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Boravišnu taksu za svaki dan boravka u ugostiteljskom objektu plaća korisnik usluge smeštaja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Utvrđеnu visinu gоdišnjеg iznоsа bоrаvišnе tаksе fizičko lice uplaćuje budžetu jedinice lokalne samouprave na čijoj teritoriji se nalazi ugostiteljski objekat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Visina godišnjeg iznosa boravišne takse se plaća kvartalno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107"/>
        <w:gridCol w:w="1705"/>
        <w:gridCol w:w="1510"/>
        <w:gridCol w:w="2158"/>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Uredba o izgledu kontrolne akcizne markice, vrsti podataka na markici i načinu i postupku odobravanja i izdavanja markica, vođenja evidencija o odobrenim i izdatim markicama i obeležavanja cigareta, alkoholnih pića i kafe</w:t>
            </w:r>
            <w:r w:rsidRPr="00285803">
              <w:rPr>
                <w:rFonts w:ascii="Arial" w:eastAsia="Times New Roman" w:hAnsi="Arial" w:cs="Arial"/>
              </w:rPr>
              <w:t xml:space="preserve"> </w:t>
            </w:r>
            <w:r w:rsidRPr="00285803">
              <w:rPr>
                <w:rFonts w:ascii="Arial" w:eastAsia="Times New Roman" w:hAnsi="Arial" w:cs="Arial"/>
              </w:rPr>
              <w:br/>
              <w:t xml:space="preserve">("Sl. glasnik RS", br. 137/2004, 11/2005, 29/2005, 56/2005, 75/2005, 88/2005, 108/2006, 83/2011, 113/2015, 9/2017 i 108/2017)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proizvođača, odnosno uvoznika da Ministarstvu finansija vrati oštećene odnosno neiskorišćene akcizne markice u prethodnom tromesečju, sa vidljivom oznakom serije i serijskim brojem markice, kao i da vrati markice za cigarete, alkoholna pića odnosno kafe sa slovnom oznakom EC, EA I EK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godine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15.10.2022.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Vraćanje oštećenih, odnosno neiskorišćenih akciznih markica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proizvođača cigareta, odnosno alkoholnih pića, odnosno proizvođača i uvoznika kafe da Ministarstvu finansija </w:t>
            </w:r>
            <w:r w:rsidRPr="00285803">
              <w:rPr>
                <w:rFonts w:ascii="Arial" w:eastAsia="Times New Roman" w:hAnsi="Arial" w:cs="Arial"/>
              </w:rPr>
              <w:lastRenderedPageBreak/>
              <w:t xml:space="preserve">dostavi podatke o izdatim, iskorišćenim oštećenim i neiskorišćenim akciznim markicama za prethodni kvartal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 xml:space="preserve">Jul - Septembar 2022. godine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15.10.2022.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Dostavljanje podataka o oštećenim odnosno </w:t>
            </w:r>
            <w:r w:rsidRPr="00285803">
              <w:rPr>
                <w:rFonts w:ascii="Arial" w:eastAsia="Times New Roman" w:hAnsi="Arial" w:cs="Arial"/>
              </w:rPr>
              <w:lastRenderedPageBreak/>
              <w:t xml:space="preserve">neiskorišćenim akciznim markicama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lastRenderedPageBreak/>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747"/>
        <w:gridCol w:w="1958"/>
        <w:gridCol w:w="1860"/>
        <w:gridCol w:w="915"/>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 xml:space="preserve">Pravilnik o porezu na dodatu vrednost </w:t>
            </w:r>
            <w:r w:rsidRPr="00285803">
              <w:rPr>
                <w:rFonts w:ascii="Arial" w:eastAsia="Times New Roman" w:hAnsi="Arial" w:cs="Arial"/>
              </w:rPr>
              <w:t xml:space="preserve">("Sl. glasnik RS", br. 37/2021, 64/2021, 127/2021, 49/2022 i 59/2022)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Podnošenje zahteva za refakciju PDV diplomatskom i konzularnom predstavništvu i međunarodnim organizacijama, na obrascu REF 4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30.10.2022.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5168"/>
        <w:gridCol w:w="1729"/>
        <w:gridCol w:w="1668"/>
        <w:gridCol w:w="915"/>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Pravilnik o načinu i postupku obračunavanja i plaćanja akcize na električnu energiju za krajnju potrošnju</w:t>
            </w:r>
            <w:r w:rsidRPr="00285803">
              <w:rPr>
                <w:rFonts w:ascii="Arial" w:eastAsia="Times New Roman" w:hAnsi="Arial" w:cs="Arial"/>
                <w:b/>
                <w:bCs/>
              </w:rPr>
              <w:br/>
            </w:r>
            <w:r w:rsidRPr="00285803">
              <w:rPr>
                <w:rFonts w:ascii="Arial" w:eastAsia="Times New Roman" w:hAnsi="Arial" w:cs="Arial"/>
              </w:rPr>
              <w:t xml:space="preserve">("Sl. glasnik RS", br. 76/2015, 101/2016, 86/2017 i 75/2019)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Obveznik akcize obavezan je da utvrđenu obavezu po osnovu akcize na električnu energiju iskaže u poreskoj prijavi koju podnosi Poreskoj upravi po isteku kalendarskog meseca u kojem se vrši očitavanje, na propisanom obrascu PP OAEL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868"/>
        <w:gridCol w:w="1715"/>
        <w:gridCol w:w="1524"/>
        <w:gridCol w:w="2373"/>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 xml:space="preserve">Pravilnik o bližim uslovima, načinu i postupku za ostvarivanje prava na refakciju plaćene akcize na derivate nafte, biogoriva i biotečnosti iz člana 9. </w:t>
            </w:r>
            <w:proofErr w:type="gramStart"/>
            <w:r w:rsidRPr="00285803">
              <w:rPr>
                <w:rFonts w:ascii="Arial" w:eastAsia="Times New Roman" w:hAnsi="Arial" w:cs="Arial"/>
                <w:b/>
                <w:bCs/>
              </w:rPr>
              <w:t>stav</w:t>
            </w:r>
            <w:proofErr w:type="gramEnd"/>
            <w:r w:rsidRPr="00285803">
              <w:rPr>
                <w:rFonts w:ascii="Arial" w:eastAsia="Times New Roman" w:hAnsi="Arial" w:cs="Arial"/>
                <w:b/>
                <w:bCs/>
              </w:rPr>
              <w:t xml:space="preserve"> 1. </w:t>
            </w:r>
            <w:proofErr w:type="gramStart"/>
            <w:r w:rsidRPr="00285803">
              <w:rPr>
                <w:rFonts w:ascii="Arial" w:eastAsia="Times New Roman" w:hAnsi="Arial" w:cs="Arial"/>
                <w:b/>
                <w:bCs/>
              </w:rPr>
              <w:t>tač</w:t>
            </w:r>
            <w:proofErr w:type="gramEnd"/>
            <w:r w:rsidRPr="00285803">
              <w:rPr>
                <w:rFonts w:ascii="Arial" w:eastAsia="Times New Roman" w:hAnsi="Arial" w:cs="Arial"/>
                <w:b/>
                <w:bCs/>
              </w:rPr>
              <w:t>. 3), 5) i 7) Zakona o akcizama, koji se koriste za transportne svrhe i za grejanje</w:t>
            </w:r>
            <w:r w:rsidRPr="00285803">
              <w:rPr>
                <w:rFonts w:ascii="Arial" w:eastAsia="Times New Roman" w:hAnsi="Arial" w:cs="Arial"/>
              </w:rPr>
              <w:t xml:space="preserve"> </w:t>
            </w:r>
            <w:r w:rsidRPr="00285803">
              <w:rPr>
                <w:rFonts w:ascii="Arial" w:eastAsia="Times New Roman" w:hAnsi="Arial" w:cs="Arial"/>
              </w:rPr>
              <w:br/>
              <w:t xml:space="preserve">("Sl. glasnik RS", br. 112/2012, 38/2013, 93/2013, 111/2015, 81/2018, 93/2019 i 130/2021)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Privredni subjekt koji zagreva poslovni prostor, odnosno fizičko lice koje zagreva stambeni prostor podnosi zahtev Poreskoj upravi za refakciju plaćene akcize na derivate nafte, odnosno biotečnosti koji se koriste za grejanje poslovnog, odnosno stambenog prostora</w:t>
            </w:r>
            <w:r w:rsidRPr="00285803">
              <w:rPr>
                <w:rFonts w:ascii="Arial" w:eastAsia="Times New Roman" w:hAnsi="Arial" w:cs="Arial"/>
              </w:rPr>
              <w:br/>
              <w:t xml:space="preserve">Obrazac REF-G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Najranije 20.9.2022.</w:t>
            </w:r>
            <w:r w:rsidRPr="00285803">
              <w:rPr>
                <w:rFonts w:ascii="Arial" w:eastAsia="Times New Roman" w:hAnsi="Arial" w:cs="Arial"/>
                <w:b/>
                <w:bCs/>
              </w:rPr>
              <w:br/>
              <w:t xml:space="preserve">Najranije 20.10.2022.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Refakcija plaćene akcize na derivate nafte, odnosno biotečnosti koji se koriste za grejanje poslovnog, odnosno stambenog prostora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Lice koje obavlja delatnost prevoza lica i stvari, kao i proizvođač, odnosno </w:t>
            </w:r>
            <w:r w:rsidRPr="00285803">
              <w:rPr>
                <w:rFonts w:ascii="Arial" w:eastAsia="Times New Roman" w:hAnsi="Arial" w:cs="Arial"/>
              </w:rPr>
              <w:lastRenderedPageBreak/>
              <w:t xml:space="preserve">uvoznik istih kada ih koristi za sopstvene potrebe u transportne svrhe podnosi zahtev Poreskoj upravi za refakciju plaćene akcize na derivate nafte i biogorivo koji se kao motorno gorivo koriste za transportne svrhe </w:t>
            </w:r>
            <w:r w:rsidRPr="00285803">
              <w:rPr>
                <w:rFonts w:ascii="Arial" w:eastAsia="Times New Roman" w:hAnsi="Arial" w:cs="Arial"/>
              </w:rPr>
              <w:br/>
              <w:t xml:space="preserve">Obrazac - REF-T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 xml:space="preserve">Jul - 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Najranije 20.10.2022.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Refakcija plaćene akcize na derivate </w:t>
            </w:r>
            <w:r w:rsidRPr="00285803">
              <w:rPr>
                <w:rFonts w:ascii="Arial" w:eastAsia="Times New Roman" w:hAnsi="Arial" w:cs="Arial"/>
              </w:rPr>
              <w:lastRenderedPageBreak/>
              <w:t xml:space="preserve">nafte i biogorivo koji se kao motorno gorivo koriste za transportne svrhe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lastRenderedPageBreak/>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080"/>
        <w:gridCol w:w="1654"/>
        <w:gridCol w:w="1504"/>
        <w:gridCol w:w="2242"/>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 xml:space="preserve">Pravilnik o bližim uslovima, načinu i postupku za ostvarivanje prava na refakciju plaćene akcize na derivate nafte i biotečnosti iz člana 9. </w:t>
            </w:r>
            <w:proofErr w:type="gramStart"/>
            <w:r w:rsidRPr="00285803">
              <w:rPr>
                <w:rFonts w:ascii="Arial" w:eastAsia="Times New Roman" w:hAnsi="Arial" w:cs="Arial"/>
                <w:b/>
                <w:bCs/>
              </w:rPr>
              <w:t>stav</w:t>
            </w:r>
            <w:proofErr w:type="gramEnd"/>
            <w:r w:rsidRPr="00285803">
              <w:rPr>
                <w:rFonts w:ascii="Arial" w:eastAsia="Times New Roman" w:hAnsi="Arial" w:cs="Arial"/>
                <w:b/>
                <w:bCs/>
              </w:rPr>
              <w:t xml:space="preserve"> 1. </w:t>
            </w:r>
            <w:proofErr w:type="gramStart"/>
            <w:r w:rsidRPr="00285803">
              <w:rPr>
                <w:rFonts w:ascii="Arial" w:eastAsia="Times New Roman" w:hAnsi="Arial" w:cs="Arial"/>
                <w:b/>
                <w:bCs/>
              </w:rPr>
              <w:t>tač</w:t>
            </w:r>
            <w:proofErr w:type="gramEnd"/>
            <w:r w:rsidRPr="00285803">
              <w:rPr>
                <w:rFonts w:ascii="Arial" w:eastAsia="Times New Roman" w:hAnsi="Arial" w:cs="Arial"/>
                <w:b/>
                <w:bCs/>
              </w:rPr>
              <w:t>. 3), 4), 5), 6) i 7) Zakona o akcizama, koji se koriste kao energetska goriva u proizvodnji električne i toplotne energije ili u industrijske svrhe</w:t>
            </w:r>
            <w:r w:rsidRPr="00285803">
              <w:rPr>
                <w:rFonts w:ascii="Arial" w:eastAsia="Times New Roman" w:hAnsi="Arial" w:cs="Arial"/>
              </w:rPr>
              <w:t xml:space="preserve"> </w:t>
            </w:r>
            <w:r w:rsidRPr="00285803">
              <w:rPr>
                <w:rFonts w:ascii="Arial" w:eastAsia="Times New Roman" w:hAnsi="Arial" w:cs="Arial"/>
              </w:rPr>
              <w:br/>
              <w:t xml:space="preserve">("Sl. glasnik RS", br. 112/2012, 38/2013, 93/2013, 111/2015, 101/2016 i 18/2018)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Refakciju plaćene akcize ostvaruje lice koje se u skladu sa propisima kojima se uređuje oblast energetike bavi proizvodnjom električne i toplotne energije </w:t>
            </w:r>
          </w:p>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Obrazac REF-ETE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Najranije 20.9.2022.</w:t>
            </w:r>
            <w:r w:rsidRPr="00285803">
              <w:rPr>
                <w:rFonts w:ascii="Arial" w:eastAsia="Times New Roman" w:hAnsi="Arial" w:cs="Arial"/>
                <w:b/>
                <w:bCs/>
              </w:rPr>
              <w:br/>
              <w:t xml:space="preserve">Najranije 20.10.2022.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Refakcija plaćene akcize na gasna ulja i biotečnosti koja se koriste kao energetska goriva u proizvodnji električne i toplotne energije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Refakciju plaćene akcize ostvaruje lice za gasna ulja iz člana 9. </w:t>
            </w:r>
            <w:proofErr w:type="gramStart"/>
            <w:r w:rsidRPr="00285803">
              <w:rPr>
                <w:rFonts w:ascii="Arial" w:eastAsia="Times New Roman" w:hAnsi="Arial" w:cs="Arial"/>
              </w:rPr>
              <w:t>stav</w:t>
            </w:r>
            <w:proofErr w:type="gramEnd"/>
            <w:r w:rsidRPr="00285803">
              <w:rPr>
                <w:rFonts w:ascii="Arial" w:eastAsia="Times New Roman" w:hAnsi="Arial" w:cs="Arial"/>
              </w:rPr>
              <w:t xml:space="preserve"> 1. tačka 3) Zakona o akcizama, koja se koriste kao energetsko gorivo za industrijske svrhe, odnosno kada se predmetni derivati nafte koriste kao energetsko gorivo ili kao reprodukcioni materijal u procesu proizvodnje akciznih, odnosno neakciznih proizvoda </w:t>
            </w:r>
          </w:p>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Obrazac REF-I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Najranije 20.9.2022.</w:t>
            </w:r>
            <w:r w:rsidRPr="00285803">
              <w:rPr>
                <w:rFonts w:ascii="Arial" w:eastAsia="Times New Roman" w:hAnsi="Arial" w:cs="Arial"/>
                <w:b/>
                <w:bCs/>
              </w:rPr>
              <w:br/>
              <w:t xml:space="preserve">Najranije 20.10.2022. </w:t>
            </w:r>
          </w:p>
        </w:tc>
        <w:tc>
          <w:tcPr>
            <w:tcW w:w="0" w:type="auto"/>
            <w:tcBorders>
              <w:top w:val="outset" w:sz="6" w:space="0" w:color="auto"/>
              <w:left w:val="outset" w:sz="6" w:space="0" w:color="auto"/>
              <w:bottom w:val="outset" w:sz="6" w:space="0" w:color="auto"/>
              <w:right w:val="outset" w:sz="6" w:space="0" w:color="auto"/>
            </w:tcBorders>
            <w:shd w:val="clear" w:color="auto" w:fill="FFFFF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Refakcija plaćene akcize na derivate nafte koji se koriste za industrijske svrhe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744"/>
        <w:gridCol w:w="1821"/>
        <w:gridCol w:w="1869"/>
        <w:gridCol w:w="2046"/>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Pravilnik o načinu vođenja obaveznih evidencija i izveštavanja o ostvarenom prometu po automatu</w:t>
            </w:r>
            <w:r w:rsidRPr="00285803">
              <w:rPr>
                <w:rFonts w:ascii="Arial" w:eastAsia="Times New Roman" w:hAnsi="Arial" w:cs="Arial"/>
              </w:rPr>
              <w:t xml:space="preserve"> </w:t>
            </w:r>
            <w:r w:rsidRPr="00285803">
              <w:rPr>
                <w:rFonts w:ascii="Arial" w:eastAsia="Times New Roman" w:hAnsi="Arial" w:cs="Arial"/>
              </w:rPr>
              <w:br/>
              <w:t xml:space="preserve">("Sl. glasnik RS", broj 152/2020)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Obaveza priređivača da dostavi evidencije o zbiru obračunatog prometa po automatu - OBRAZAC ZOP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Ostvareni promet u prethodnom mesecu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lastRenderedPageBreak/>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615"/>
        <w:gridCol w:w="1826"/>
        <w:gridCol w:w="1881"/>
        <w:gridCol w:w="2158"/>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Pravilnik o načinu vođenja obaveznih evidencija o ostvarenom prometu po uplatno-isplatnom mestu u kladionici</w:t>
            </w:r>
            <w:r w:rsidRPr="00285803">
              <w:rPr>
                <w:rFonts w:ascii="Arial" w:eastAsia="Times New Roman" w:hAnsi="Arial" w:cs="Arial"/>
              </w:rPr>
              <w:t xml:space="preserve"> </w:t>
            </w:r>
            <w:r w:rsidRPr="00285803">
              <w:rPr>
                <w:rFonts w:ascii="Arial" w:eastAsia="Times New Roman" w:hAnsi="Arial" w:cs="Arial"/>
              </w:rPr>
              <w:br/>
              <w:t xml:space="preserve">("Sl. glasnik RS", broj 152/2020)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Mesečni obračun ostvarenog prometa za svako uplatno-isplatno mesto kladionice - OBRAZAC MOP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Ostvareni promet za svako uplatno-isplatno mesto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286"/>
        <w:gridCol w:w="1736"/>
        <w:gridCol w:w="1683"/>
        <w:gridCol w:w="1775"/>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 xml:space="preserve">Pravilnik o načinu vođenja obaveznih evidencija i izveštavanju o prometu za svaku vrstu klasične igre na sreću </w:t>
            </w:r>
            <w:r w:rsidRPr="00285803">
              <w:rPr>
                <w:rFonts w:ascii="Arial" w:eastAsia="Times New Roman" w:hAnsi="Arial" w:cs="Arial"/>
              </w:rPr>
              <w:t xml:space="preserve">("Sl. glasnik RS", br. 152/2020)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Podatke o prometu i osnovici za svaku vrstu igre na sreću Državna lutrija Srbije dostavlja Upravi za igre na sreću na Obrascu EMP - Evidencija mesečnog prometa za svaku vrstu igre na sreću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Evidencija prometa za svaku vrstu igre na sreću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756"/>
        <w:gridCol w:w="1671"/>
        <w:gridCol w:w="1541"/>
        <w:gridCol w:w="1512"/>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 xml:space="preserve">Pravilnik o načinu vođenja obaveznih evidencija i izveštavanju o ostvarenom prometu za posebne igre na sreću preko sredstava elektronske komunikacije </w:t>
            </w:r>
            <w:r w:rsidRPr="00285803">
              <w:rPr>
                <w:rFonts w:ascii="Arial" w:eastAsia="Times New Roman" w:hAnsi="Arial" w:cs="Arial"/>
              </w:rPr>
              <w:t xml:space="preserve">("Sl. glasnik RS", br. 152/2020)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Priređivač je dužan da vodi evidenciju o ostvarenom prometu za obračunavanje i plaćanje naknade za priređivanje posebnih igara na sreću preko sredstava elektronske komunikacije, za svaki dan posebno, koja se koristi za sastavljanje obrasca mesečnog obračuna naknade za priređivanje za svaku vrstu igre, na osnovu kojeg utvrđuje visinu naknade za priređivanje posebnih igara na sreću preko sredstava elektronske komunikacije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Evidencija prometa za svaku vrstu igre na sreću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432"/>
        <w:gridCol w:w="1701"/>
        <w:gridCol w:w="1606"/>
        <w:gridCol w:w="1741"/>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Pravilnik o sadržini evidencija o osnovicama za obračunavanje i plaćanje naknade za priređivanje posebnih igara na sreću u igračnicama i o sadržini mesečnog obračuna naknade za priređivanje tih igara</w:t>
            </w:r>
            <w:r w:rsidRPr="00285803">
              <w:rPr>
                <w:rFonts w:ascii="Arial" w:eastAsia="Times New Roman" w:hAnsi="Arial" w:cs="Arial"/>
              </w:rPr>
              <w:t xml:space="preserve"> </w:t>
            </w:r>
            <w:r w:rsidRPr="00285803">
              <w:rPr>
                <w:rFonts w:ascii="Arial" w:eastAsia="Times New Roman" w:hAnsi="Arial" w:cs="Arial"/>
              </w:rPr>
              <w:br/>
              <w:t xml:space="preserve">("Sl. glasnik RS", broj 152/2020)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Priređivač je dužan da podatke o uplatama i isplatama i obračunatoj mesečnoj osnovici, po svakom stolu, i za svaku vrstu igre na sreću u igračnici koju igrači igraju protiv igračnice, upisuje u Obrazac MON i dostavi Upravi za igre na sreću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Ukupna naknada za priređivanje igara na sreću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Priređivač je dužan da podatke o uplatama i isplatama i obračunatoj mesečnoj osnovici, po svakom stolu, i za svaku vrstu igre na sreću koju učesnici igraju jedan protiv drugog u igračnici, upisuje u Obrazac MON 1 i dostavi Upravi za igre na sreću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Ukupna naknada za priređivanje igara na sreću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497"/>
        <w:gridCol w:w="1738"/>
        <w:gridCol w:w="1868"/>
        <w:gridCol w:w="1377"/>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Pravilnik o uslovima i načinu plaćanja u gotovom novcu u dinarima za pravna lica i za fizička lica koja obavljaju delatnost</w:t>
            </w:r>
            <w:r w:rsidRPr="00285803">
              <w:rPr>
                <w:rFonts w:ascii="Arial" w:eastAsia="Times New Roman" w:hAnsi="Arial" w:cs="Arial"/>
              </w:rPr>
              <w:t xml:space="preserve"> </w:t>
            </w:r>
            <w:r w:rsidRPr="00285803">
              <w:rPr>
                <w:rFonts w:ascii="Arial" w:eastAsia="Times New Roman" w:hAnsi="Arial" w:cs="Arial"/>
              </w:rPr>
              <w:br/>
              <w:t xml:space="preserve">("Sl. glasnik RS", br. 77/2011)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**Obaveštavanje Poreske uprave o pravnim i fizičkim licima koja obavljaju delatnost o svim isplatama gotovog novca u skladu članom 48. </w:t>
            </w:r>
            <w:proofErr w:type="gramStart"/>
            <w:r w:rsidRPr="00285803">
              <w:rPr>
                <w:rFonts w:ascii="Arial" w:eastAsia="Times New Roman" w:hAnsi="Arial" w:cs="Arial"/>
              </w:rPr>
              <w:t>stav</w:t>
            </w:r>
            <w:proofErr w:type="gramEnd"/>
            <w:r w:rsidRPr="00285803">
              <w:rPr>
                <w:rFonts w:ascii="Arial" w:eastAsia="Times New Roman" w:hAnsi="Arial" w:cs="Arial"/>
              </w:rPr>
              <w:t xml:space="preserve"> 1. tačka 8) Zakona o bankama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Svakodnevno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Sve gotovinske isplate </w:t>
            </w:r>
          </w:p>
        </w:tc>
      </w:tr>
    </w:tbl>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**Prema članu 8. </w:t>
      </w:r>
      <w:proofErr w:type="gramStart"/>
      <w:r w:rsidRPr="00285803">
        <w:rPr>
          <w:rFonts w:ascii="Arial" w:eastAsia="Times New Roman" w:hAnsi="Arial" w:cs="Arial"/>
          <w:b/>
          <w:bCs/>
          <w:i/>
          <w:iCs/>
        </w:rPr>
        <w:t>Zakona o obavljanju plaćanja pravnih lica, preduzetnika i fizičkih lica koja ne obavljaju delatnost ("Sl. glasnik RS", br. 68/2015)</w:t>
      </w:r>
      <w:r w:rsidRPr="00285803">
        <w:rPr>
          <w:rFonts w:ascii="Arial" w:eastAsia="Times New Roman" w:hAnsi="Arial" w:cs="Arial"/>
        </w:rPr>
        <w:t xml:space="preserve"> akt iz člana 3.</w:t>
      </w:r>
      <w:proofErr w:type="gramEnd"/>
      <w:r w:rsidRPr="00285803">
        <w:rPr>
          <w:rFonts w:ascii="Arial" w:eastAsia="Times New Roman" w:hAnsi="Arial" w:cs="Arial"/>
        </w:rPr>
        <w:t xml:space="preserve"> </w:t>
      </w:r>
      <w:proofErr w:type="gramStart"/>
      <w:r w:rsidRPr="00285803">
        <w:rPr>
          <w:rFonts w:ascii="Arial" w:eastAsia="Times New Roman" w:hAnsi="Arial" w:cs="Arial"/>
        </w:rPr>
        <w:t>stav</w:t>
      </w:r>
      <w:proofErr w:type="gramEnd"/>
      <w:r w:rsidRPr="00285803">
        <w:rPr>
          <w:rFonts w:ascii="Arial" w:eastAsia="Times New Roman" w:hAnsi="Arial" w:cs="Arial"/>
        </w:rPr>
        <w:t xml:space="preserve"> 4. </w:t>
      </w:r>
      <w:proofErr w:type="gramStart"/>
      <w:r w:rsidRPr="00285803">
        <w:rPr>
          <w:rFonts w:ascii="Arial" w:eastAsia="Times New Roman" w:hAnsi="Arial" w:cs="Arial"/>
        </w:rPr>
        <w:t>ovog</w:t>
      </w:r>
      <w:proofErr w:type="gramEnd"/>
      <w:r w:rsidRPr="00285803">
        <w:rPr>
          <w:rFonts w:ascii="Arial" w:eastAsia="Times New Roman" w:hAnsi="Arial" w:cs="Arial"/>
        </w:rPr>
        <w:t xml:space="preserve"> zakona ministar nadležan za poslove finansija doneće u roku od 60 dana od dana stupanja na snagu ovog zakona.</w:t>
      </w:r>
      <w:r w:rsidRPr="00285803">
        <w:rPr>
          <w:rFonts w:ascii="Arial" w:eastAsia="Times New Roman" w:hAnsi="Arial" w:cs="Arial"/>
        </w:rPr>
        <w:br/>
        <w:t xml:space="preserve">Do </w:t>
      </w:r>
      <w:proofErr w:type="gramStart"/>
      <w:r w:rsidRPr="00285803">
        <w:rPr>
          <w:rFonts w:ascii="Arial" w:eastAsia="Times New Roman" w:hAnsi="Arial" w:cs="Arial"/>
        </w:rPr>
        <w:t>dana</w:t>
      </w:r>
      <w:proofErr w:type="gramEnd"/>
      <w:r w:rsidRPr="00285803">
        <w:rPr>
          <w:rFonts w:ascii="Arial" w:eastAsia="Times New Roman" w:hAnsi="Arial" w:cs="Arial"/>
        </w:rPr>
        <w:t xml:space="preserve"> početka primene akta iz stava 1. </w:t>
      </w:r>
      <w:proofErr w:type="gramStart"/>
      <w:r w:rsidRPr="00285803">
        <w:rPr>
          <w:rFonts w:ascii="Arial" w:eastAsia="Times New Roman" w:hAnsi="Arial" w:cs="Arial"/>
        </w:rPr>
        <w:t>ovog</w:t>
      </w:r>
      <w:proofErr w:type="gramEnd"/>
      <w:r w:rsidRPr="00285803">
        <w:rPr>
          <w:rFonts w:ascii="Arial" w:eastAsia="Times New Roman" w:hAnsi="Arial" w:cs="Arial"/>
        </w:rPr>
        <w:t xml:space="preserve"> člana primenjivaće se </w:t>
      </w:r>
      <w:r w:rsidRPr="00285803">
        <w:rPr>
          <w:rFonts w:ascii="Arial" w:eastAsia="Times New Roman" w:hAnsi="Arial" w:cs="Arial"/>
          <w:b/>
          <w:bCs/>
          <w:i/>
          <w:iCs/>
        </w:rPr>
        <w:t>Pravilnik o uslovima i načinu plaćanja u gotovom novcu u dinarima za pravna lica i za fizička lica koja obavljaju delatnost ("Sl. glasnik RS", br. 77/2011)</w:t>
      </w:r>
      <w:r w:rsidRPr="00285803">
        <w:rPr>
          <w:rFonts w:ascii="Arial" w:eastAsia="Times New Roman" w:hAnsi="Arial" w:cs="Arial"/>
        </w:rPr>
        <w:t xml:space="preserve">, ukoliko nije u suprotnosti sa ovim zakonom.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3286"/>
        <w:gridCol w:w="1787"/>
        <w:gridCol w:w="1624"/>
        <w:gridCol w:w="2783"/>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Pravilnik о uslovima zа оbаvlјаnjе dеlаtnоsti društvа zа uprаvlјаnjе otvоrеnim investicionim fondom sa javnom ponudom</w:t>
            </w:r>
            <w:r w:rsidRPr="00285803">
              <w:rPr>
                <w:rFonts w:ascii="Arial" w:eastAsia="Times New Roman" w:hAnsi="Arial" w:cs="Arial"/>
                <w:b/>
                <w:bCs/>
              </w:rPr>
              <w:br/>
            </w:r>
            <w:r w:rsidRPr="00285803">
              <w:rPr>
                <w:rFonts w:ascii="Arial" w:eastAsia="Times New Roman" w:hAnsi="Arial" w:cs="Arial"/>
              </w:rPr>
              <w:t xml:space="preserve">("Sl. glasnik RS", br. 61/2020 i 27/2022)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Mesečni izveštaj o poslovanju društva za upravljanje i</w:t>
            </w:r>
            <w:r w:rsidRPr="00285803">
              <w:rPr>
                <w:rFonts w:ascii="Arial" w:eastAsia="Times New Roman" w:hAnsi="Arial" w:cs="Arial"/>
              </w:rPr>
              <w:br/>
              <w:t xml:space="preserve">Mesečni izveštaj o poslovanju UCITS fonda za prethodni </w:t>
            </w:r>
            <w:r w:rsidRPr="00285803">
              <w:rPr>
                <w:rFonts w:ascii="Arial" w:eastAsia="Times New Roman" w:hAnsi="Arial" w:cs="Arial"/>
              </w:rPr>
              <w:lastRenderedPageBreak/>
              <w:t xml:space="preserve">mesec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lastRenderedPageBreak/>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20.9.2022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20.10.2022.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Društvo za upravljanje je dužno da Komisiji dostavlja propisane izveštaje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lastRenderedPageBreak/>
              <w:t xml:space="preserve">Obaveza donošenja Оdluke о izbоru еkstеrnоg rеvizоrа zа rеviziјu polugodišnjih i godišnjih finаnsiјskih izvеštаја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Društvo za upravljanje investicionim fondovima dostavlja podatke najmanje o potraživanjima i obavezama i objavljuje na internet stranici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Jul - Septembar 2022. godine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 xml:space="preserve">20.10.2022.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Dostavljanje podataka o potraživanjima i obavezama društva za upravljanje i fondova kojima upravlja </w:t>
            </w:r>
          </w:p>
        </w:tc>
      </w:tr>
    </w:tbl>
    <w:p w:rsidR="00285803" w:rsidRPr="00285803" w:rsidRDefault="00285803" w:rsidP="00285803">
      <w:pPr>
        <w:spacing w:after="0" w:line="240" w:lineRule="auto"/>
        <w:rPr>
          <w:rFonts w:ascii="Arial" w:eastAsia="Times New Roman" w:hAnsi="Arial" w:cs="Arial"/>
          <w:sz w:val="26"/>
          <w:szCs w:val="26"/>
        </w:rPr>
      </w:pPr>
      <w:r w:rsidRPr="00285803">
        <w:rPr>
          <w:rFonts w:ascii="Arial" w:eastAsia="Times New Roman" w:hAnsi="Arial" w:cs="Arial"/>
          <w:sz w:val="26"/>
          <w:szCs w:val="26"/>
        </w:rPr>
        <w:t xml:space="preserve">  </w:t>
      </w:r>
    </w:p>
    <w:tbl>
      <w:tblPr>
        <w:tblW w:w="5000" w:type="pct"/>
        <w:tblCellSpacing w:w="0" w:type="dxa"/>
        <w:tblBorders>
          <w:top w:val="inset" w:sz="6" w:space="0" w:color="000000"/>
          <w:left w:val="inset" w:sz="6" w:space="0" w:color="000000"/>
          <w:bottom w:val="inset" w:sz="6" w:space="0" w:color="000000"/>
          <w:right w:val="inset" w:sz="6" w:space="0" w:color="000000"/>
        </w:tblBorders>
        <w:tblCellMar>
          <w:top w:w="45" w:type="dxa"/>
          <w:left w:w="45" w:type="dxa"/>
          <w:bottom w:w="45" w:type="dxa"/>
          <w:right w:w="45" w:type="dxa"/>
        </w:tblCellMar>
        <w:tblLook w:val="04A0"/>
      </w:tblPr>
      <w:tblGrid>
        <w:gridCol w:w="4180"/>
        <w:gridCol w:w="1740"/>
        <w:gridCol w:w="1693"/>
        <w:gridCol w:w="1867"/>
      </w:tblGrid>
      <w:tr w:rsidR="00285803" w:rsidRPr="00285803" w:rsidTr="00285803">
        <w:trPr>
          <w:tblCellSpacing w:w="0" w:type="dxa"/>
        </w:trPr>
        <w:tc>
          <w:tcPr>
            <w:tcW w:w="0" w:type="auto"/>
            <w:gridSpan w:val="4"/>
            <w:tcBorders>
              <w:top w:val="outset" w:sz="6" w:space="0" w:color="auto"/>
              <w:left w:val="outset" w:sz="6" w:space="0" w:color="auto"/>
              <w:bottom w:val="outset" w:sz="6" w:space="0" w:color="auto"/>
              <w:right w:val="outset" w:sz="6" w:space="0" w:color="auto"/>
            </w:tcBorders>
            <w:shd w:val="clear" w:color="auto" w:fill="C2D69B"/>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Tarifa za upotrebu interpretacija iz repertoara PI snimljenih na komercijalne nosače zvuka (fonograme), odnosno zvuka i slike (videograme)</w:t>
            </w:r>
            <w:r w:rsidRPr="00285803">
              <w:rPr>
                <w:rFonts w:ascii="Arial" w:eastAsia="Times New Roman" w:hAnsi="Arial" w:cs="Arial"/>
              </w:rPr>
              <w:t xml:space="preserve"> </w:t>
            </w:r>
            <w:r w:rsidRPr="00285803">
              <w:rPr>
                <w:rFonts w:ascii="Arial" w:eastAsia="Times New Roman" w:hAnsi="Arial" w:cs="Arial"/>
              </w:rPr>
              <w:br/>
              <w:t xml:space="preserve">("Sl. glasnik RS", br. 6/2008, 119/2008 i 98/2011 - dr. tarifa)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OPIS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OBRAČUNSKI PERIOD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ROK ZA IZVRŠENJE OBAVEZE </w:t>
            </w:r>
          </w:p>
        </w:tc>
        <w:tc>
          <w:tcPr>
            <w:tcW w:w="0" w:type="auto"/>
            <w:tcBorders>
              <w:top w:val="outset" w:sz="6" w:space="0" w:color="auto"/>
              <w:left w:val="outset" w:sz="6" w:space="0" w:color="auto"/>
              <w:bottom w:val="outset" w:sz="6" w:space="0" w:color="auto"/>
              <w:right w:val="outset" w:sz="6" w:space="0" w:color="auto"/>
            </w:tcBorders>
            <w:shd w:val="clear" w:color="auto" w:fill="BFBFBF"/>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OSNOV </w:t>
            </w:r>
          </w:p>
        </w:tc>
      </w:tr>
      <w:tr w:rsidR="00285803" w:rsidRPr="00285803" w:rsidTr="00285803">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D9D9D9"/>
            <w:vAlign w:val="center"/>
            <w:hideMark/>
          </w:tcPr>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Radiodifuzna organizacija dostavlja PI podatke o prihodima odnosno troškovima, sa razdvojenim osnovama sticanja, kao i popis emitovanih interpretacija iz repertoara PI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1.8.-31.8.2022.</w:t>
            </w:r>
            <w:r w:rsidRPr="00285803">
              <w:rPr>
                <w:rFonts w:ascii="Arial" w:eastAsia="Times New Roman" w:hAnsi="Arial" w:cs="Arial"/>
              </w:rPr>
              <w:br/>
              <w:t xml:space="preserve">1.9.-30.9.2022.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b/>
                <w:bCs/>
              </w:rPr>
              <w:t>15.9.2022</w:t>
            </w:r>
            <w:proofErr w:type="gramStart"/>
            <w:r w:rsidRPr="00285803">
              <w:rPr>
                <w:rFonts w:ascii="Arial" w:eastAsia="Times New Roman" w:hAnsi="Arial" w:cs="Arial"/>
                <w:b/>
                <w:bCs/>
              </w:rPr>
              <w:t>.</w:t>
            </w:r>
            <w:proofErr w:type="gramEnd"/>
            <w:r w:rsidRPr="00285803">
              <w:rPr>
                <w:rFonts w:ascii="Arial" w:eastAsia="Times New Roman" w:hAnsi="Arial" w:cs="Arial"/>
                <w:b/>
                <w:bCs/>
              </w:rPr>
              <w:br/>
              <w:t xml:space="preserve">15.10.2022. </w:t>
            </w:r>
          </w:p>
        </w:tc>
        <w:tc>
          <w:tcPr>
            <w:tcW w:w="0" w:type="auto"/>
            <w:tcBorders>
              <w:top w:val="outset" w:sz="6" w:space="0" w:color="auto"/>
              <w:left w:val="outset" w:sz="6" w:space="0" w:color="auto"/>
              <w:bottom w:val="outset" w:sz="6" w:space="0" w:color="auto"/>
              <w:right w:val="outset" w:sz="6" w:space="0" w:color="auto"/>
            </w:tcBorders>
            <w:vAlign w:val="center"/>
            <w:hideMark/>
          </w:tcPr>
          <w:p w:rsidR="00285803" w:rsidRPr="00285803" w:rsidRDefault="00285803" w:rsidP="00285803">
            <w:pPr>
              <w:spacing w:before="100" w:beforeAutospacing="1" w:after="100" w:afterAutospacing="1" w:line="240" w:lineRule="auto"/>
              <w:jc w:val="center"/>
              <w:rPr>
                <w:rFonts w:ascii="Arial" w:eastAsia="Times New Roman" w:hAnsi="Arial" w:cs="Arial"/>
              </w:rPr>
            </w:pPr>
            <w:r w:rsidRPr="00285803">
              <w:rPr>
                <w:rFonts w:ascii="Arial" w:eastAsia="Times New Roman" w:hAnsi="Arial" w:cs="Arial"/>
              </w:rPr>
              <w:t xml:space="preserve">Emitovane interpretacije iz repertoara PI </w:t>
            </w:r>
          </w:p>
        </w:tc>
      </w:tr>
    </w:tbl>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b/>
          <w:bCs/>
        </w:rPr>
        <w:t xml:space="preserve">Napomena: </w:t>
      </w:r>
    </w:p>
    <w:p w:rsidR="00285803" w:rsidRPr="00285803" w:rsidRDefault="00285803" w:rsidP="00285803">
      <w:pPr>
        <w:spacing w:before="100" w:beforeAutospacing="1" w:after="100" w:afterAutospacing="1" w:line="240" w:lineRule="auto"/>
        <w:rPr>
          <w:rFonts w:ascii="Arial" w:eastAsia="Times New Roman" w:hAnsi="Arial" w:cs="Arial"/>
        </w:rPr>
      </w:pPr>
      <w:r w:rsidRPr="00285803">
        <w:rPr>
          <w:rFonts w:ascii="Arial" w:eastAsia="Times New Roman" w:hAnsi="Arial" w:cs="Arial"/>
        </w:rPr>
        <w:t xml:space="preserve">Rokovi se u slučaju da padaju u nedelju </w:t>
      </w:r>
      <w:proofErr w:type="gramStart"/>
      <w:r w:rsidRPr="00285803">
        <w:rPr>
          <w:rFonts w:ascii="Arial" w:eastAsia="Times New Roman" w:hAnsi="Arial" w:cs="Arial"/>
        </w:rPr>
        <w:t>ili</w:t>
      </w:r>
      <w:proofErr w:type="gramEnd"/>
      <w:r w:rsidRPr="00285803">
        <w:rPr>
          <w:rFonts w:ascii="Arial" w:eastAsia="Times New Roman" w:hAnsi="Arial" w:cs="Arial"/>
        </w:rPr>
        <w:t xml:space="preserve"> u dane državnih praznika, kao i u druge dane kada organ pred kojim treba preduzeti radnje ne radi, pomeraju na prvi naredni radni dan, u skladu sa odredbama člana 80. </w:t>
      </w:r>
      <w:proofErr w:type="gramStart"/>
      <w:r w:rsidRPr="00285803">
        <w:rPr>
          <w:rFonts w:ascii="Arial" w:eastAsia="Times New Roman" w:hAnsi="Arial" w:cs="Arial"/>
          <w:b/>
          <w:bCs/>
          <w:i/>
          <w:iCs/>
        </w:rPr>
        <w:t>Zakona o opštem upravnom postupku ("Sl. glasnik RS", br. 18/2016 i 95/2018 - autentično tumačenje)</w:t>
      </w:r>
      <w:r w:rsidRPr="00285803">
        <w:rPr>
          <w:rFonts w:ascii="Arial" w:eastAsia="Times New Roman" w:hAnsi="Arial" w:cs="Arial"/>
        </w:rPr>
        <w:t>.</w:t>
      </w:r>
      <w:proofErr w:type="gramEnd"/>
      <w:r w:rsidRPr="00285803">
        <w:rPr>
          <w:rFonts w:ascii="Arial" w:eastAsia="Times New Roman" w:hAnsi="Arial" w:cs="Arial"/>
        </w:rPr>
        <w:t xml:space="preserve"> </w:t>
      </w:r>
    </w:p>
    <w:p w:rsidR="00103851" w:rsidRPr="00285803" w:rsidRDefault="00103851" w:rsidP="00285803"/>
    <w:sectPr w:rsidR="00103851" w:rsidRPr="00285803" w:rsidSect="00103851">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20"/>
  <w:characterSpacingControl w:val="doNotCompress"/>
  <w:compat/>
  <w:rsids>
    <w:rsidRoot w:val="008C3BD3"/>
    <w:rsid w:val="00103851"/>
    <w:rsid w:val="00285803"/>
    <w:rsid w:val="008C3BD3"/>
    <w:rsid w:val="00F6437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03851"/>
  </w:style>
  <w:style w:type="paragraph" w:styleId="Heading6">
    <w:name w:val="heading 6"/>
    <w:basedOn w:val="Normal"/>
    <w:link w:val="Heading6Char"/>
    <w:uiPriority w:val="9"/>
    <w:qFormat/>
    <w:rsid w:val="008C3BD3"/>
    <w:pPr>
      <w:spacing w:after="0" w:line="240" w:lineRule="auto"/>
      <w:outlineLvl w:val="5"/>
    </w:pPr>
    <w:rPr>
      <w:rFonts w:ascii="Times New Roman" w:eastAsia="Times New Roman" w:hAnsi="Times New Roman" w:cs="Times New Roman"/>
      <w:b/>
      <w:bCs/>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6Char">
    <w:name w:val="Heading 6 Char"/>
    <w:basedOn w:val="DefaultParagraphFont"/>
    <w:link w:val="Heading6"/>
    <w:uiPriority w:val="9"/>
    <w:rsid w:val="008C3BD3"/>
    <w:rPr>
      <w:rFonts w:ascii="Times New Roman" w:eastAsia="Times New Roman" w:hAnsi="Times New Roman" w:cs="Times New Roman"/>
      <w:b/>
      <w:bCs/>
      <w:sz w:val="15"/>
      <w:szCs w:val="15"/>
    </w:rPr>
  </w:style>
  <w:style w:type="paragraph" w:customStyle="1" w:styleId="normal0">
    <w:name w:val="normal"/>
    <w:basedOn w:val="Normal"/>
    <w:rsid w:val="008C3BD3"/>
    <w:pPr>
      <w:spacing w:before="100" w:beforeAutospacing="1" w:after="100" w:afterAutospacing="1" w:line="240" w:lineRule="auto"/>
    </w:pPr>
    <w:rPr>
      <w:rFonts w:ascii="Arial" w:eastAsia="Times New Roman" w:hAnsi="Arial" w:cs="Arial"/>
    </w:rPr>
  </w:style>
  <w:style w:type="paragraph" w:customStyle="1" w:styleId="normalboldcentar">
    <w:name w:val="normalboldcentar"/>
    <w:basedOn w:val="Normal"/>
    <w:rsid w:val="00285803"/>
    <w:pPr>
      <w:spacing w:before="100" w:beforeAutospacing="1" w:after="100" w:afterAutospacing="1" w:line="240" w:lineRule="auto"/>
      <w:jc w:val="center"/>
    </w:pPr>
    <w:rPr>
      <w:rFonts w:ascii="Arial" w:eastAsia="Times New Roman" w:hAnsi="Arial" w:cs="Arial"/>
      <w:b/>
      <w:bCs/>
    </w:rPr>
  </w:style>
  <w:style w:type="paragraph" w:customStyle="1" w:styleId="normalcentar">
    <w:name w:val="normalcentar"/>
    <w:basedOn w:val="Normal"/>
    <w:rsid w:val="00285803"/>
    <w:pPr>
      <w:spacing w:before="100" w:beforeAutospacing="1" w:after="100" w:afterAutospacing="1" w:line="240" w:lineRule="auto"/>
      <w:jc w:val="center"/>
    </w:pPr>
    <w:rPr>
      <w:rFonts w:ascii="Arial" w:eastAsia="Times New Roman" w:hAnsi="Arial" w:cs="Arial"/>
    </w:rPr>
  </w:style>
  <w:style w:type="paragraph" w:customStyle="1" w:styleId="normalprored">
    <w:name w:val="normalprored"/>
    <w:basedOn w:val="Normal"/>
    <w:rsid w:val="00285803"/>
    <w:pPr>
      <w:spacing w:after="0" w:line="240" w:lineRule="auto"/>
    </w:pPr>
    <w:rPr>
      <w:rFonts w:ascii="Arial" w:eastAsia="Times New Roman" w:hAnsi="Arial" w:cs="Arial"/>
      <w:sz w:val="26"/>
      <w:szCs w:val="26"/>
    </w:rPr>
  </w:style>
</w:styles>
</file>

<file path=word/webSettings.xml><?xml version="1.0" encoding="utf-8"?>
<w:webSettings xmlns:r="http://schemas.openxmlformats.org/officeDocument/2006/relationships" xmlns:w="http://schemas.openxmlformats.org/wordprocessingml/2006/main">
  <w:divs>
    <w:div w:id="764763345">
      <w:bodyDiv w:val="1"/>
      <w:marLeft w:val="0"/>
      <w:marRight w:val="0"/>
      <w:marTop w:val="0"/>
      <w:marBottom w:val="0"/>
      <w:divBdr>
        <w:top w:val="none" w:sz="0" w:space="0" w:color="auto"/>
        <w:left w:val="none" w:sz="0" w:space="0" w:color="auto"/>
        <w:bottom w:val="none" w:sz="0" w:space="0" w:color="auto"/>
        <w:right w:val="none" w:sz="0" w:space="0" w:color="auto"/>
      </w:divBdr>
    </w:div>
    <w:div w:id="9274967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16</Pages>
  <Words>4731</Words>
  <Characters>26972</Characters>
  <Application>Microsoft Office Word</Application>
  <DocSecurity>0</DocSecurity>
  <Lines>224</Lines>
  <Paragraphs>63</Paragraphs>
  <ScaleCrop>false</ScaleCrop>
  <Company/>
  <LinksUpToDate>false</LinksUpToDate>
  <CharactersWithSpaces>31640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3</cp:revision>
  <dcterms:created xsi:type="dcterms:W3CDTF">2022-08-03T11:41:00Z</dcterms:created>
  <dcterms:modified xsi:type="dcterms:W3CDTF">2022-09-05T09:47:00Z</dcterms:modified>
</cp:coreProperties>
</file>